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090"/>
        <w:gridCol w:w="6090"/>
      </w:tblGrid>
      <w:tr w:rsidR="00893A58" w:rsidRPr="00893A58" w14:paraId="66433674" w14:textId="77777777">
        <w:trPr>
          <w:trHeight w:val="992"/>
          <w:jc w:val="center"/>
        </w:trPr>
        <w:tc>
          <w:tcPr>
            <w:tcW w:w="3200" w:type="dxa"/>
            <w:tcBorders>
              <w:top w:val="nil"/>
              <w:left w:val="nil"/>
              <w:bottom w:val="nil"/>
              <w:right w:val="nil"/>
            </w:tcBorders>
            <w:tcMar>
              <w:top w:w="0" w:type="dxa"/>
              <w:left w:w="108" w:type="dxa"/>
              <w:bottom w:w="0" w:type="dxa"/>
              <w:right w:w="108" w:type="dxa"/>
            </w:tcMar>
            <w:hideMark/>
          </w:tcPr>
          <w:p w14:paraId="383EC0FD" w14:textId="04E593F6" w:rsidR="00893A58" w:rsidRPr="00893A58" w:rsidRDefault="00893A58" w:rsidP="004831FF">
            <w:pPr>
              <w:spacing w:after="0" w:line="240" w:lineRule="auto"/>
              <w:jc w:val="center"/>
              <w:rPr>
                <w:rFonts w:ascii="Times New Roman" w:hAnsi="Times New Roman" w:cs="Times New Roman"/>
                <w:b/>
                <w:bCs/>
                <w:sz w:val="28"/>
                <w:szCs w:val="28"/>
              </w:rPr>
            </w:pPr>
            <w:r w:rsidRPr="00893A58">
              <w:rPr>
                <w:rFonts w:ascii="Times New Roman" w:hAnsi="Times New Roman" w:cs="Times New Roman"/>
                <w:b/>
                <w:bCs/>
                <w:sz w:val="28"/>
                <w:szCs w:val="28"/>
              </w:rPr>
              <w:t>ỦY BAN NHÂN DÂN</w:t>
            </w:r>
          </w:p>
          <w:p w14:paraId="5A7E8AB7" w14:textId="683E016A" w:rsidR="00893A58" w:rsidRPr="00893A58" w:rsidRDefault="00893A58" w:rsidP="004831FF">
            <w:pPr>
              <w:spacing w:after="0" w:line="240" w:lineRule="auto"/>
              <w:jc w:val="center"/>
              <w:rPr>
                <w:rFonts w:ascii="Times New Roman" w:hAnsi="Times New Roman" w:cs="Times New Roman"/>
                <w:sz w:val="28"/>
                <w:szCs w:val="28"/>
              </w:rPr>
            </w:pPr>
            <w:r w:rsidRPr="00893A5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EACB4CA" wp14:editId="1B256BBC">
                      <wp:simplePos x="0" y="0"/>
                      <wp:positionH relativeFrom="column">
                        <wp:posOffset>532765</wp:posOffset>
                      </wp:positionH>
                      <wp:positionV relativeFrom="paragraph">
                        <wp:posOffset>285115</wp:posOffset>
                      </wp:positionV>
                      <wp:extent cx="724535" cy="0"/>
                      <wp:effectExtent l="7620" t="7620" r="10795" b="11430"/>
                      <wp:wrapNone/>
                      <wp:docPr id="94345658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999E9" id="_x0000_t32" coordsize="21600,21600" o:spt="32" o:oned="t" path="m,l21600,21600e" filled="f">
                      <v:path arrowok="t" fillok="f" o:connecttype="none"/>
                      <o:lock v:ext="edit" shapetype="t"/>
                    </v:shapetype>
                    <v:shape id="Straight Arrow Connector 6" o:spid="_x0000_s1026" type="#_x0000_t32" style="position:absolute;margin-left:41.95pt;margin-top:22.45pt;width:5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XquA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"/>
                  </w:pict>
                </mc:Fallback>
              </mc:AlternateContent>
            </w:r>
            <w:r w:rsidRPr="00893A58">
              <w:rPr>
                <w:rFonts w:ascii="Times New Roman" w:hAnsi="Times New Roman" w:cs="Times New Roman"/>
                <w:b/>
                <w:bCs/>
                <w:sz w:val="28"/>
                <w:szCs w:val="28"/>
              </w:rPr>
              <w:t>TỈNH AN GIANG</w:t>
            </w:r>
            <w:r w:rsidRPr="00893A58">
              <w:rPr>
                <w:rFonts w:ascii="Times New Roman" w:hAnsi="Times New Roman" w:cs="Times New Roman"/>
                <w:b/>
                <w:bCs/>
                <w:sz w:val="28"/>
                <w:szCs w:val="28"/>
              </w:rPr>
              <w:br/>
            </w:r>
          </w:p>
        </w:tc>
        <w:tc>
          <w:tcPr>
            <w:tcW w:w="6371" w:type="dxa"/>
            <w:tcBorders>
              <w:top w:val="nil"/>
              <w:left w:val="nil"/>
              <w:bottom w:val="nil"/>
              <w:right w:val="nil"/>
            </w:tcBorders>
            <w:tcMar>
              <w:top w:w="0" w:type="dxa"/>
              <w:left w:w="108" w:type="dxa"/>
              <w:bottom w:w="0" w:type="dxa"/>
              <w:right w:w="108" w:type="dxa"/>
            </w:tcMar>
            <w:hideMark/>
          </w:tcPr>
          <w:p w14:paraId="439C8265" w14:textId="049BC841" w:rsidR="00893A58" w:rsidRPr="00893A58" w:rsidRDefault="00893A58" w:rsidP="00893A58">
            <w:pPr>
              <w:spacing w:after="0" w:line="240" w:lineRule="auto"/>
              <w:jc w:val="center"/>
              <w:rPr>
                <w:rFonts w:ascii="Times New Roman" w:hAnsi="Times New Roman" w:cs="Times New Roman"/>
                <w:sz w:val="28"/>
                <w:szCs w:val="28"/>
              </w:rPr>
            </w:pPr>
            <w:r w:rsidRPr="00893A5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2A0683F" wp14:editId="62E2F8DE">
                      <wp:simplePos x="0" y="0"/>
                      <wp:positionH relativeFrom="column">
                        <wp:posOffset>803910</wp:posOffset>
                      </wp:positionH>
                      <wp:positionV relativeFrom="paragraph">
                        <wp:posOffset>440690</wp:posOffset>
                      </wp:positionV>
                      <wp:extent cx="2137410" cy="0"/>
                      <wp:effectExtent l="10160" t="12065" r="5080" b="6985"/>
                      <wp:wrapNone/>
                      <wp:docPr id="105777140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94FD3" id="Straight Arrow Connector 5" o:spid="_x0000_s1026" type="#_x0000_t32" style="position:absolute;margin-left:63.3pt;margin-top:34.7pt;width:16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"/>
                  </w:pict>
                </mc:Fallback>
              </mc:AlternateContent>
            </w:r>
            <w:r w:rsidRPr="00893A58">
              <w:rPr>
                <w:rFonts w:ascii="Times New Roman" w:hAnsi="Times New Roman" w:cs="Times New Roman"/>
                <w:b/>
                <w:bCs/>
                <w:sz w:val="28"/>
                <w:szCs w:val="28"/>
                <w:lang w:val="vi-VN"/>
              </w:rPr>
              <w:t>CỘNG HÒA XÃ HỘI CHỦ NGHĨA VIỆT NAM</w:t>
            </w:r>
            <w:r w:rsidRPr="00893A58">
              <w:rPr>
                <w:rFonts w:ascii="Times New Roman" w:hAnsi="Times New Roman" w:cs="Times New Roman"/>
                <w:b/>
                <w:bCs/>
                <w:sz w:val="28"/>
                <w:szCs w:val="28"/>
                <w:lang w:val="vi-VN"/>
              </w:rPr>
              <w:br/>
              <w:t>Độc lập - Tự do - Hạnh phúc</w:t>
            </w:r>
            <w:r w:rsidRPr="00893A58">
              <w:rPr>
                <w:rFonts w:ascii="Times New Roman" w:hAnsi="Times New Roman" w:cs="Times New Roman"/>
                <w:b/>
                <w:bCs/>
                <w:sz w:val="28"/>
                <w:szCs w:val="28"/>
                <w:lang w:val="vi-VN"/>
              </w:rPr>
              <w:br/>
            </w:r>
          </w:p>
        </w:tc>
      </w:tr>
      <w:tr w:rsidR="00893A58" w:rsidRPr="00893A58" w14:paraId="26E33C0E" w14:textId="77777777">
        <w:trPr>
          <w:jc w:val="center"/>
        </w:trPr>
        <w:tc>
          <w:tcPr>
            <w:tcW w:w="3200" w:type="dxa"/>
            <w:tcBorders>
              <w:top w:val="nil"/>
              <w:left w:val="nil"/>
              <w:bottom w:val="nil"/>
              <w:right w:val="nil"/>
            </w:tcBorders>
            <w:tcMar>
              <w:top w:w="0" w:type="dxa"/>
              <w:left w:w="108" w:type="dxa"/>
              <w:bottom w:w="0" w:type="dxa"/>
              <w:right w:w="108" w:type="dxa"/>
            </w:tcMar>
          </w:tcPr>
          <w:p w14:paraId="3B8CF135" w14:textId="2DC935E5" w:rsidR="00893A58" w:rsidRPr="00893A58" w:rsidRDefault="007C53BC" w:rsidP="00893A58">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C4B60D0" wp14:editId="02D55BC2">
                      <wp:simplePos x="0" y="0"/>
                      <wp:positionH relativeFrom="column">
                        <wp:posOffset>123825</wp:posOffset>
                      </wp:positionH>
                      <wp:positionV relativeFrom="paragraph">
                        <wp:posOffset>-1905</wp:posOffset>
                      </wp:positionV>
                      <wp:extent cx="1129665" cy="474980"/>
                      <wp:effectExtent l="0" t="0" r="13335" b="20320"/>
                      <wp:wrapNone/>
                      <wp:docPr id="1812865167" name="Rectangle 4"/>
                      <wp:cNvGraphicFramePr/>
                      <a:graphic xmlns:a="http://schemas.openxmlformats.org/drawingml/2006/main">
                        <a:graphicData uri="http://schemas.microsoft.com/office/word/2010/wordprocessingShape">
                          <wps:wsp>
                            <wps:cNvSpPr/>
                            <wps:spPr>
                              <a:xfrm>
                                <a:off x="0" y="0"/>
                                <a:ext cx="1129665" cy="4749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A18E2C" w14:textId="0FF60CEB" w:rsidR="004831FF" w:rsidRPr="0048038E" w:rsidRDefault="004831FF" w:rsidP="004831FF">
                                  <w:pPr>
                                    <w:jc w:val="center"/>
                                    <w:rPr>
                                      <w:rFonts w:ascii="Times New Roman" w:hAnsi="Times New Roman" w:cs="Times New Roman"/>
                                      <w:b/>
                                      <w:bCs/>
                                      <w:iCs/>
                                      <w:sz w:val="26"/>
                                      <w:szCs w:val="26"/>
                                    </w:rPr>
                                  </w:pPr>
                                  <w:r w:rsidRPr="0048038E">
                                    <w:rPr>
                                      <w:rFonts w:ascii="Times New Roman" w:hAnsi="Times New Roman" w:cs="Times New Roman"/>
                                      <w:b/>
                                      <w:bCs/>
                                      <w:iCs/>
                                      <w:sz w:val="26"/>
                                      <w:szCs w:val="26"/>
                                    </w:rPr>
                                    <w:t>Dự thảo</w:t>
                                  </w:r>
                                  <w:r w:rsidR="0048038E" w:rsidRPr="0048038E">
                                    <w:rPr>
                                      <w:rFonts w:ascii="Times New Roman" w:hAnsi="Times New Roman" w:cs="Times New Roman"/>
                                      <w:b/>
                                      <w:bCs/>
                                      <w:iCs/>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B60D0" id="Rectangle 4" o:spid="_x0000_s1026" style="position:absolute;margin-left:9.75pt;margin-top:-.15pt;width:88.95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" fillcolor="white [3201]" strokecolor="#4ea72e [3209]" strokeweight="1.5pt">
                      <v:textbox>
                        <w:txbxContent>
                          <w:p w14:paraId="13A18E2C" w14:textId="0FF60CEB" w:rsidR="004831FF" w:rsidRPr="0048038E" w:rsidRDefault="004831FF" w:rsidP="004831FF">
                            <w:pPr>
                              <w:jc w:val="center"/>
                              <w:rPr>
                                <w:rFonts w:ascii="Times New Roman" w:hAnsi="Times New Roman" w:cs="Times New Roman"/>
                                <w:b/>
                                <w:bCs/>
                                <w:iCs/>
                                <w:sz w:val="26"/>
                                <w:szCs w:val="26"/>
                              </w:rPr>
                            </w:pPr>
                            <w:r w:rsidRPr="0048038E">
                              <w:rPr>
                                <w:rFonts w:ascii="Times New Roman" w:hAnsi="Times New Roman" w:cs="Times New Roman"/>
                                <w:b/>
                                <w:bCs/>
                                <w:iCs/>
                                <w:sz w:val="26"/>
                                <w:szCs w:val="26"/>
                              </w:rPr>
                              <w:t>Dự thảo</w:t>
                            </w:r>
                            <w:r w:rsidR="0048038E" w:rsidRPr="0048038E">
                              <w:rPr>
                                <w:rFonts w:ascii="Times New Roman" w:hAnsi="Times New Roman" w:cs="Times New Roman"/>
                                <w:b/>
                                <w:bCs/>
                                <w:iCs/>
                                <w:sz w:val="26"/>
                                <w:szCs w:val="26"/>
                              </w:rPr>
                              <w:t xml:space="preserve"> </w:t>
                            </w:r>
                          </w:p>
                        </w:txbxContent>
                      </v:textbox>
                    </v:rect>
                  </w:pict>
                </mc:Fallback>
              </mc:AlternateContent>
            </w:r>
          </w:p>
        </w:tc>
        <w:tc>
          <w:tcPr>
            <w:tcW w:w="6371" w:type="dxa"/>
            <w:tcBorders>
              <w:top w:val="nil"/>
              <w:left w:val="nil"/>
              <w:bottom w:val="nil"/>
              <w:right w:val="nil"/>
            </w:tcBorders>
            <w:tcMar>
              <w:top w:w="0" w:type="dxa"/>
              <w:left w:w="108" w:type="dxa"/>
              <w:bottom w:w="0" w:type="dxa"/>
              <w:right w:w="108" w:type="dxa"/>
            </w:tcMar>
            <w:hideMark/>
          </w:tcPr>
          <w:p w14:paraId="290E5BC4" w14:textId="617712B2" w:rsidR="00893A58" w:rsidRPr="00893A58" w:rsidRDefault="00893A58" w:rsidP="00893A58">
            <w:pPr>
              <w:jc w:val="center"/>
              <w:rPr>
                <w:rFonts w:ascii="Times New Roman" w:hAnsi="Times New Roman" w:cs="Times New Roman"/>
                <w:sz w:val="28"/>
                <w:szCs w:val="28"/>
              </w:rPr>
            </w:pPr>
            <w:r w:rsidRPr="00893A58">
              <w:rPr>
                <w:rFonts w:ascii="Times New Roman" w:hAnsi="Times New Roman" w:cs="Times New Roman"/>
                <w:i/>
                <w:iCs/>
                <w:sz w:val="28"/>
                <w:szCs w:val="28"/>
              </w:rPr>
              <w:t>An Giang</w:t>
            </w:r>
            <w:r w:rsidRPr="00893A58">
              <w:rPr>
                <w:rFonts w:ascii="Times New Roman" w:hAnsi="Times New Roman" w:cs="Times New Roman"/>
                <w:i/>
                <w:iCs/>
                <w:sz w:val="28"/>
                <w:szCs w:val="28"/>
                <w:lang w:val="vi-VN"/>
              </w:rPr>
              <w:t xml:space="preserve">, ngày </w:t>
            </w:r>
            <w:r w:rsidRPr="00893A58">
              <w:rPr>
                <w:rFonts w:ascii="Times New Roman" w:hAnsi="Times New Roman" w:cs="Times New Roman"/>
                <w:i/>
                <w:iCs/>
                <w:sz w:val="28"/>
                <w:szCs w:val="28"/>
              </w:rPr>
              <w:t xml:space="preserve">  </w:t>
            </w:r>
            <w:r w:rsidRPr="00893A58">
              <w:rPr>
                <w:rFonts w:ascii="Times New Roman" w:hAnsi="Times New Roman" w:cs="Times New Roman"/>
                <w:i/>
                <w:iCs/>
                <w:sz w:val="28"/>
                <w:szCs w:val="28"/>
                <w:lang w:val="vi-VN"/>
              </w:rPr>
              <w:t xml:space="preserve"> </w:t>
            </w:r>
            <w:r w:rsidRPr="00893A58">
              <w:rPr>
                <w:rFonts w:ascii="Times New Roman" w:hAnsi="Times New Roman" w:cs="Times New Roman"/>
                <w:i/>
                <w:iCs/>
                <w:sz w:val="28"/>
                <w:szCs w:val="28"/>
              </w:rPr>
              <w:t xml:space="preserve"> </w:t>
            </w:r>
            <w:r w:rsidRPr="00893A58">
              <w:rPr>
                <w:rFonts w:ascii="Times New Roman" w:hAnsi="Times New Roman" w:cs="Times New Roman"/>
                <w:i/>
                <w:iCs/>
                <w:sz w:val="28"/>
                <w:szCs w:val="28"/>
                <w:lang w:val="vi-VN"/>
              </w:rPr>
              <w:t xml:space="preserve">tháng </w:t>
            </w:r>
            <w:r w:rsidR="004831FF">
              <w:rPr>
                <w:rFonts w:ascii="Times New Roman" w:hAnsi="Times New Roman" w:cs="Times New Roman"/>
                <w:i/>
                <w:iCs/>
                <w:sz w:val="28"/>
                <w:szCs w:val="28"/>
              </w:rPr>
              <w:t xml:space="preserve">  </w:t>
            </w:r>
            <w:r w:rsidRPr="00893A58">
              <w:rPr>
                <w:rFonts w:ascii="Times New Roman" w:hAnsi="Times New Roman" w:cs="Times New Roman"/>
                <w:i/>
                <w:iCs/>
                <w:sz w:val="28"/>
                <w:szCs w:val="28"/>
                <w:lang w:val="vi-VN"/>
              </w:rPr>
              <w:t xml:space="preserve"> năm </w:t>
            </w:r>
            <w:r w:rsidRPr="00893A58">
              <w:rPr>
                <w:rFonts w:ascii="Times New Roman" w:hAnsi="Times New Roman" w:cs="Times New Roman"/>
                <w:i/>
                <w:iCs/>
                <w:sz w:val="28"/>
                <w:szCs w:val="28"/>
              </w:rPr>
              <w:t>20</w:t>
            </w:r>
            <w:r w:rsidR="004831FF">
              <w:rPr>
                <w:rFonts w:ascii="Times New Roman" w:hAnsi="Times New Roman" w:cs="Times New Roman"/>
                <w:i/>
                <w:iCs/>
                <w:sz w:val="28"/>
                <w:szCs w:val="28"/>
              </w:rPr>
              <w:t>2</w:t>
            </w:r>
            <w:r w:rsidRPr="00893A58">
              <w:rPr>
                <w:rFonts w:ascii="Times New Roman" w:hAnsi="Times New Roman" w:cs="Times New Roman"/>
                <w:i/>
                <w:iCs/>
                <w:sz w:val="28"/>
                <w:szCs w:val="28"/>
              </w:rPr>
              <w:t>6</w:t>
            </w:r>
          </w:p>
        </w:tc>
      </w:tr>
    </w:tbl>
    <w:p w14:paraId="5487FC91" w14:textId="77777777" w:rsidR="004831FF" w:rsidRDefault="004831FF" w:rsidP="009170DF">
      <w:pPr>
        <w:spacing w:after="0" w:line="240" w:lineRule="auto"/>
        <w:jc w:val="center"/>
        <w:rPr>
          <w:rFonts w:ascii="Times New Roman" w:hAnsi="Times New Roman" w:cs="Times New Roman"/>
          <w:b/>
          <w:sz w:val="28"/>
          <w:szCs w:val="28"/>
        </w:rPr>
      </w:pPr>
    </w:p>
    <w:p w14:paraId="7683B45B" w14:textId="192C5365" w:rsidR="00893A58" w:rsidRPr="00893A58" w:rsidRDefault="00893A58" w:rsidP="009170DF">
      <w:pPr>
        <w:spacing w:after="0" w:line="240" w:lineRule="auto"/>
        <w:jc w:val="center"/>
        <w:rPr>
          <w:rFonts w:ascii="Times New Roman" w:hAnsi="Times New Roman" w:cs="Times New Roman"/>
          <w:b/>
          <w:sz w:val="28"/>
          <w:szCs w:val="28"/>
        </w:rPr>
      </w:pPr>
      <w:r w:rsidRPr="00893A58">
        <w:rPr>
          <w:rFonts w:ascii="Times New Roman" w:hAnsi="Times New Roman" w:cs="Times New Roman"/>
          <w:b/>
          <w:sz w:val="28"/>
          <w:szCs w:val="28"/>
        </w:rPr>
        <w:t>KẾ HOẠCH</w:t>
      </w:r>
    </w:p>
    <w:p w14:paraId="35AB0E01" w14:textId="77777777" w:rsidR="00893A58" w:rsidRPr="00893A58" w:rsidRDefault="00893A58" w:rsidP="009170DF">
      <w:pPr>
        <w:spacing w:after="0" w:line="240" w:lineRule="auto"/>
        <w:jc w:val="center"/>
        <w:rPr>
          <w:rFonts w:ascii="Times New Roman" w:hAnsi="Times New Roman" w:cs="Times New Roman"/>
          <w:b/>
          <w:sz w:val="28"/>
          <w:szCs w:val="28"/>
        </w:rPr>
      </w:pPr>
      <w:r w:rsidRPr="00893A58">
        <w:rPr>
          <w:rFonts w:ascii="Times New Roman" w:hAnsi="Times New Roman" w:cs="Times New Roman"/>
          <w:b/>
          <w:sz w:val="28"/>
          <w:szCs w:val="28"/>
        </w:rPr>
        <w:t>Triển khai thực hiện lộ trình áp dụng tỷ lệ phối trộn nhiên liệu sinh học</w:t>
      </w:r>
    </w:p>
    <w:p w14:paraId="7E451B72" w14:textId="77777777" w:rsidR="00893A58" w:rsidRPr="00893A58" w:rsidRDefault="00893A58" w:rsidP="009170DF">
      <w:pPr>
        <w:spacing w:after="0" w:line="240" w:lineRule="auto"/>
        <w:jc w:val="center"/>
        <w:rPr>
          <w:rFonts w:ascii="Times New Roman" w:hAnsi="Times New Roman" w:cs="Times New Roman"/>
          <w:b/>
          <w:sz w:val="28"/>
          <w:szCs w:val="28"/>
        </w:rPr>
      </w:pPr>
      <w:r w:rsidRPr="00893A58">
        <w:rPr>
          <w:rFonts w:ascii="Times New Roman" w:hAnsi="Times New Roman" w:cs="Times New Roman"/>
          <w:b/>
          <w:sz w:val="28"/>
          <w:szCs w:val="28"/>
        </w:rPr>
        <w:t>với nhiên liệu truyền thống trên địa bàn tỉnh An Giang</w:t>
      </w:r>
    </w:p>
    <w:p w14:paraId="6A9938CF" w14:textId="465AC5F9" w:rsidR="00893A58" w:rsidRPr="00893A58" w:rsidRDefault="00893A58" w:rsidP="00893A58">
      <w:pPr>
        <w:rPr>
          <w:rFonts w:ascii="Times New Roman" w:hAnsi="Times New Roman" w:cs="Times New Roman"/>
          <w:bCs/>
          <w:sz w:val="28"/>
          <w:szCs w:val="28"/>
        </w:rPr>
      </w:pPr>
      <w:r w:rsidRPr="00893A58">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ECC21F0" wp14:editId="36D330FF">
                <wp:simplePos x="0" y="0"/>
                <wp:positionH relativeFrom="column">
                  <wp:posOffset>2363470</wp:posOffset>
                </wp:positionH>
                <wp:positionV relativeFrom="paragraph">
                  <wp:posOffset>160020</wp:posOffset>
                </wp:positionV>
                <wp:extent cx="1187450" cy="0"/>
                <wp:effectExtent l="7620" t="10795" r="5080" b="8255"/>
                <wp:wrapNone/>
                <wp:docPr id="147380951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31555" id="Straight Arrow Connector 4" o:spid="_x0000_s1026" type="#_x0000_t32" style="position:absolute;margin-left:186.1pt;margin-top:12.6pt;width:9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vI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"/>
            </w:pict>
          </mc:Fallback>
        </mc:AlternateContent>
      </w:r>
    </w:p>
    <w:p w14:paraId="4DCC7706" w14:textId="2BDA55E7" w:rsidR="008567E3" w:rsidRPr="00875BE4" w:rsidRDefault="00B52392" w:rsidP="008567E3">
      <w:pPr>
        <w:spacing w:before="120" w:after="0" w:line="240" w:lineRule="auto"/>
        <w:ind w:firstLine="63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Căn cứ</w:t>
      </w:r>
      <w:r w:rsidR="008567E3" w:rsidRPr="00875BE4">
        <w:rPr>
          <w:rFonts w:ascii="Times New Roman" w:eastAsia="Times New Roman" w:hAnsi="Times New Roman" w:cs="Times New Roman"/>
          <w:kern w:val="0"/>
          <w:sz w:val="28"/>
          <w:szCs w:val="28"/>
          <w14:ligatures w14:val="none"/>
        </w:rPr>
        <w:t xml:space="preserve"> Thông tư số 50/2025/TT-BCT ngày 07 tháng 11 năm 2025 của Bộ Công Thương quy định lộ trình áp dụng tỷ lệ phối trộn nhiên liệu sinh học với nhiên liệu truyền thống tại Việt Nam, Ủy ban nhân dân tỉnh An Giang ban hành Kế hoạch triển khai trên địa bàn tỉnh như sau:</w:t>
      </w:r>
    </w:p>
    <w:p w14:paraId="3DF2B560" w14:textId="77777777" w:rsidR="008567E3" w:rsidRPr="00875BE4" w:rsidRDefault="00893A58" w:rsidP="008567E3">
      <w:pPr>
        <w:tabs>
          <w:tab w:val="left" w:pos="720"/>
        </w:tabs>
        <w:spacing w:before="120" w:after="0"/>
        <w:ind w:firstLine="720"/>
        <w:rPr>
          <w:rFonts w:ascii="Times New Roman" w:hAnsi="Times New Roman" w:cs="Times New Roman"/>
          <w:b/>
          <w:sz w:val="28"/>
          <w:szCs w:val="28"/>
        </w:rPr>
      </w:pPr>
      <w:r w:rsidRPr="00875BE4">
        <w:rPr>
          <w:rFonts w:ascii="Times New Roman" w:hAnsi="Times New Roman" w:cs="Times New Roman"/>
          <w:b/>
          <w:sz w:val="28"/>
          <w:szCs w:val="28"/>
        </w:rPr>
        <w:t>I. MỤC ĐÍCH, YÊU CẦU</w:t>
      </w:r>
    </w:p>
    <w:p w14:paraId="59E37C7E" w14:textId="02430BFB" w:rsidR="008567E3" w:rsidRPr="00875BE4" w:rsidRDefault="008567E3" w:rsidP="008567E3">
      <w:pPr>
        <w:tabs>
          <w:tab w:val="left" w:pos="720"/>
        </w:tabs>
        <w:spacing w:before="120" w:after="0"/>
        <w:ind w:firstLine="720"/>
        <w:rPr>
          <w:rFonts w:ascii="Times New Roman" w:hAnsi="Times New Roman" w:cs="Times New Roman"/>
          <w:b/>
          <w:sz w:val="28"/>
          <w:szCs w:val="28"/>
        </w:rPr>
      </w:pPr>
      <w:r w:rsidRPr="00875BE4">
        <w:rPr>
          <w:rFonts w:ascii="Times New Roman" w:hAnsi="Times New Roman" w:cs="Times New Roman"/>
          <w:b/>
          <w:sz w:val="28"/>
          <w:szCs w:val="28"/>
        </w:rPr>
        <w:t>1. Mục đích</w:t>
      </w:r>
    </w:p>
    <w:p w14:paraId="2F83A151" w14:textId="77CAF1CE" w:rsidR="008567E3" w:rsidRPr="00875BE4" w:rsidRDefault="008567E3" w:rsidP="005C6C21">
      <w:pPr>
        <w:tabs>
          <w:tab w:val="left" w:pos="720"/>
        </w:tabs>
        <w:spacing w:before="120" w:after="0" w:line="240" w:lineRule="auto"/>
        <w:ind w:firstLine="720"/>
        <w:rPr>
          <w:rFonts w:ascii="Times New Roman" w:hAnsi="Times New Roman" w:cs="Times New Roman"/>
          <w:sz w:val="28"/>
          <w:szCs w:val="28"/>
        </w:rPr>
      </w:pPr>
      <w:r w:rsidRPr="00875BE4">
        <w:rPr>
          <w:rFonts w:ascii="Times New Roman" w:hAnsi="Times New Roman" w:cs="Times New Roman"/>
          <w:sz w:val="28"/>
          <w:szCs w:val="28"/>
        </w:rPr>
        <w:t>-  Tổ chức triển khai đầy đủ, đồng bộ lộ trình áp dụng tỷ lệ phối trộn nhiên liệu sinh học theo quy định của Bộ Công Thương.</w:t>
      </w:r>
    </w:p>
    <w:p w14:paraId="67D0692E" w14:textId="2F877FEE" w:rsidR="008567E3" w:rsidRPr="00875BE4" w:rsidRDefault="008567E3" w:rsidP="005C6C21">
      <w:pPr>
        <w:spacing w:before="120" w:after="0" w:line="240" w:lineRule="auto"/>
        <w:ind w:firstLine="634"/>
        <w:jc w:val="both"/>
        <w:rPr>
          <w:rFonts w:ascii="Times New Roman" w:hAnsi="Times New Roman" w:cs="Times New Roman"/>
          <w:sz w:val="28"/>
          <w:szCs w:val="28"/>
        </w:rPr>
      </w:pPr>
      <w:r w:rsidRPr="00875BE4">
        <w:rPr>
          <w:rFonts w:ascii="Times New Roman" w:hAnsi="Times New Roman" w:cs="Times New Roman"/>
          <w:sz w:val="28"/>
          <w:szCs w:val="28"/>
        </w:rPr>
        <w:t>-  Nâng cao nhận thức của tổ chức, cá nhân, doanh nghiệp và người tiêu dùng về lợi ích kinh tế – môi trường của nhiên liệu sinh học; góp phần bảo đảm an ninh năng lượng, giảm phát thải, bảo vệ môi trường.</w:t>
      </w:r>
    </w:p>
    <w:p w14:paraId="71713CA6" w14:textId="77777777" w:rsidR="008567E3" w:rsidRPr="00875BE4" w:rsidRDefault="008567E3" w:rsidP="005C6C21">
      <w:pPr>
        <w:spacing w:before="120" w:after="0" w:line="240" w:lineRule="auto"/>
        <w:ind w:firstLine="634"/>
        <w:jc w:val="both"/>
        <w:rPr>
          <w:rFonts w:ascii="Times New Roman" w:hAnsi="Times New Roman" w:cs="Times New Roman"/>
          <w:sz w:val="28"/>
          <w:szCs w:val="28"/>
        </w:rPr>
      </w:pPr>
      <w:r w:rsidRPr="00875BE4">
        <w:rPr>
          <w:rFonts w:ascii="Times New Roman" w:hAnsi="Times New Roman" w:cs="Times New Roman"/>
          <w:sz w:val="28"/>
          <w:szCs w:val="28"/>
        </w:rPr>
        <w:t>- Từng bước hình thành thói quen sử dụng xăng E10, tạo sự đồng thuận giữa nhà sản xuất, phân phối và người tiêu dùng.</w:t>
      </w:r>
    </w:p>
    <w:p w14:paraId="1D6D8A6D" w14:textId="0545B530" w:rsidR="008567E3" w:rsidRPr="00875BE4" w:rsidRDefault="008567E3" w:rsidP="005C6C21">
      <w:pPr>
        <w:spacing w:before="120" w:after="0" w:line="240" w:lineRule="auto"/>
        <w:ind w:firstLine="634"/>
        <w:jc w:val="both"/>
        <w:rPr>
          <w:rFonts w:ascii="Times New Roman" w:hAnsi="Times New Roman" w:cs="Times New Roman"/>
          <w:sz w:val="28"/>
          <w:szCs w:val="28"/>
        </w:rPr>
      </w:pPr>
      <w:r w:rsidRPr="00875BE4">
        <w:rPr>
          <w:rFonts w:ascii="Times New Roman" w:hAnsi="Times New Roman" w:cs="Times New Roman"/>
          <w:sz w:val="28"/>
          <w:szCs w:val="28"/>
        </w:rPr>
        <w:t xml:space="preserve">2. </w:t>
      </w:r>
      <w:r w:rsidRPr="00875BE4">
        <w:rPr>
          <w:rFonts w:ascii="Times New Roman" w:hAnsi="Times New Roman" w:cs="Times New Roman"/>
          <w:b/>
          <w:bCs/>
          <w:sz w:val="28"/>
          <w:szCs w:val="28"/>
        </w:rPr>
        <w:t>Yêu cầu</w:t>
      </w:r>
    </w:p>
    <w:p w14:paraId="3AD4DEFD" w14:textId="77777777" w:rsidR="008567E3" w:rsidRPr="00875BE4" w:rsidRDefault="008567E3" w:rsidP="005C6C21">
      <w:pPr>
        <w:pStyle w:val="NormalWeb"/>
        <w:spacing w:before="120" w:beforeAutospacing="0" w:after="0" w:afterAutospacing="0"/>
        <w:ind w:firstLine="634"/>
        <w:rPr>
          <w:rFonts w:eastAsiaTheme="minorHAnsi"/>
          <w:kern w:val="2"/>
          <w:sz w:val="28"/>
          <w:szCs w:val="28"/>
          <w14:ligatures w14:val="standardContextual"/>
        </w:rPr>
      </w:pPr>
      <w:r w:rsidRPr="00875BE4">
        <w:rPr>
          <w:rFonts w:eastAsiaTheme="minorHAnsi"/>
          <w:kern w:val="2"/>
          <w:sz w:val="28"/>
          <w:szCs w:val="28"/>
          <w14:ligatures w14:val="standardContextual"/>
        </w:rPr>
        <w:t>- Triển khai đúng lộ trình, phù hợp điều kiện thực tế địa phương, bảo đảm hài hòa lợi ích Nhà nước – doanh nghiệp – người dân.</w:t>
      </w:r>
    </w:p>
    <w:p w14:paraId="73080EC8" w14:textId="77777777" w:rsidR="008567E3" w:rsidRPr="00875BE4" w:rsidRDefault="008567E3" w:rsidP="005C6C21">
      <w:pPr>
        <w:pStyle w:val="NormalWeb"/>
        <w:spacing w:before="120" w:beforeAutospacing="0" w:after="0" w:afterAutospacing="0"/>
        <w:ind w:firstLine="634"/>
        <w:rPr>
          <w:rFonts w:eastAsiaTheme="minorHAnsi"/>
          <w:kern w:val="2"/>
          <w:sz w:val="28"/>
          <w:szCs w:val="28"/>
          <w14:ligatures w14:val="standardContextual"/>
        </w:rPr>
      </w:pPr>
      <w:r w:rsidRPr="00875BE4">
        <w:rPr>
          <w:rFonts w:eastAsiaTheme="minorHAnsi"/>
          <w:kern w:val="2"/>
          <w:sz w:val="28"/>
          <w:szCs w:val="28"/>
          <w14:ligatures w14:val="standardContextual"/>
        </w:rPr>
        <w:t>- Không làm gián đoạn nguồn cung, không gây xáo trộn thị trường xăng dầu trên địa bàn.</w:t>
      </w:r>
    </w:p>
    <w:p w14:paraId="46DFC2A1" w14:textId="77777777" w:rsidR="00452FD6" w:rsidRPr="00875BE4" w:rsidRDefault="008567E3" w:rsidP="005C6C21">
      <w:pPr>
        <w:pStyle w:val="NormalWeb"/>
        <w:spacing w:before="120" w:beforeAutospacing="0" w:after="0" w:afterAutospacing="0"/>
        <w:ind w:firstLine="634"/>
        <w:rPr>
          <w:rFonts w:eastAsiaTheme="minorHAnsi"/>
          <w:kern w:val="2"/>
          <w:sz w:val="28"/>
          <w:szCs w:val="28"/>
          <w14:ligatures w14:val="standardContextual"/>
        </w:rPr>
      </w:pPr>
      <w:r w:rsidRPr="00875BE4">
        <w:rPr>
          <w:rFonts w:eastAsiaTheme="minorHAnsi"/>
          <w:kern w:val="2"/>
          <w:sz w:val="28"/>
          <w:szCs w:val="28"/>
          <w14:ligatures w14:val="standardContextual"/>
        </w:rPr>
        <w:t>- Phân công nhiệm vụ cụ thể, rõ trách nhiệm, rõ tiến độ, rõ kết quả.</w:t>
      </w:r>
    </w:p>
    <w:p w14:paraId="1FE066BC" w14:textId="3D4BF35E" w:rsidR="00452FD6" w:rsidRPr="00875BE4" w:rsidRDefault="00452FD6" w:rsidP="005C6C21">
      <w:pPr>
        <w:pStyle w:val="NormalWeb"/>
        <w:spacing w:before="120" w:beforeAutospacing="0" w:after="0" w:afterAutospacing="0"/>
        <w:ind w:firstLine="634"/>
        <w:rPr>
          <w:rFonts w:eastAsiaTheme="minorHAnsi"/>
          <w:b/>
          <w:kern w:val="2"/>
          <w:sz w:val="28"/>
          <w:szCs w:val="28"/>
          <w14:ligatures w14:val="standardContextual"/>
        </w:rPr>
      </w:pPr>
      <w:r w:rsidRPr="00875BE4">
        <w:rPr>
          <w:rFonts w:eastAsiaTheme="minorHAnsi"/>
          <w:b/>
          <w:kern w:val="2"/>
          <w:sz w:val="28"/>
          <w:szCs w:val="28"/>
          <w14:ligatures w14:val="standardContextual"/>
        </w:rPr>
        <w:t xml:space="preserve">II. </w:t>
      </w:r>
      <w:r w:rsidRPr="00875BE4">
        <w:rPr>
          <w:b/>
          <w:sz w:val="28"/>
          <w:szCs w:val="28"/>
        </w:rPr>
        <w:t>NGUYÊN TẮC THỰC HIỆN</w:t>
      </w:r>
    </w:p>
    <w:p w14:paraId="7ED1F483" w14:textId="77777777" w:rsidR="00452FD6" w:rsidRPr="00875BE4" w:rsidRDefault="00452FD6" w:rsidP="005C6C21">
      <w:pPr>
        <w:tabs>
          <w:tab w:val="left" w:pos="630"/>
        </w:tabs>
        <w:spacing w:before="120" w:after="0" w:line="240" w:lineRule="auto"/>
        <w:jc w:val="both"/>
        <w:rPr>
          <w:rFonts w:ascii="Times New Roman" w:hAnsi="Times New Roman" w:cs="Times New Roman"/>
          <w:sz w:val="28"/>
          <w:szCs w:val="28"/>
        </w:rPr>
      </w:pPr>
      <w:r w:rsidRPr="00875BE4">
        <w:rPr>
          <w:rFonts w:ascii="Times New Roman" w:hAnsi="Times New Roman" w:cs="Times New Roman"/>
          <w:sz w:val="28"/>
          <w:szCs w:val="28"/>
        </w:rPr>
        <w:tab/>
        <w:t xml:space="preserve">- Việc áp dụng tỷ lệ phối trộn nhiên liệu sinh học với nhiên liệu truyền thống để hình thành xăng E10 và kinh doanh phân phối xăng E10 được thực hiện theo lộ trình quy định tại </w:t>
      </w:r>
      <w:r w:rsidRPr="00875BE4">
        <w:rPr>
          <w:rFonts w:ascii="Times New Roman" w:hAnsi="Times New Roman" w:cs="Times New Roman"/>
          <w:bCs/>
          <w:sz w:val="28"/>
          <w:szCs w:val="28"/>
        </w:rPr>
        <w:t>Thông tư số 50/2025/TT-BCT ngày 07 tháng 11 năm 2025 về quy định lộ trình áp dụng tỷ lệ phối trộn nhiên liệu sinh học với nhiên liệu truyền thống tại Việt Nam</w:t>
      </w:r>
      <w:r w:rsidRPr="00875BE4">
        <w:rPr>
          <w:rFonts w:ascii="Times New Roman" w:hAnsi="Times New Roman" w:cs="Times New Roman"/>
          <w:sz w:val="28"/>
          <w:szCs w:val="28"/>
        </w:rPr>
        <w:t xml:space="preserve">; đảm bảo hài hòa lợi ích của Nhà nước, người dân, </w:t>
      </w:r>
      <w:r w:rsidRPr="00875BE4">
        <w:rPr>
          <w:rFonts w:ascii="Times New Roman" w:hAnsi="Times New Roman" w:cs="Times New Roman"/>
          <w:sz w:val="28"/>
          <w:szCs w:val="28"/>
        </w:rPr>
        <w:lastRenderedPageBreak/>
        <w:t>doanh nghiệp; phù hợp với tình hình thực tế tại địa phương và khả năng cung ứng xăng E5, E10 của các doanh nghiệp đầu mối.</w:t>
      </w:r>
    </w:p>
    <w:p w14:paraId="579E4AF6" w14:textId="77777777" w:rsidR="00452FD6" w:rsidRPr="00875BE4" w:rsidRDefault="00452FD6" w:rsidP="005C6C21">
      <w:pPr>
        <w:tabs>
          <w:tab w:val="left" w:pos="810"/>
        </w:tabs>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ab/>
        <w:t xml:space="preserve">- Chỉ kinh doanh phân phối xăng E10 cho các phương tiện sử dụng động cơ xăng tại các cửa hàng xăng dầu, đảm bảo các điều kiện về cơ sở vật chất, trang thiết bị theo quy chuẩn, tiêu chuẩn kỹ thuật để kinh doanh nhiên liệu sinh học; </w:t>
      </w:r>
    </w:p>
    <w:p w14:paraId="6EAEA57E" w14:textId="77777777" w:rsidR="00452FD6" w:rsidRPr="00875BE4" w:rsidRDefault="00452FD6" w:rsidP="005C6C21">
      <w:pPr>
        <w:tabs>
          <w:tab w:val="left" w:pos="810"/>
        </w:tabs>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ab/>
        <w:t>- Việc cải tạo, sửa chữa cửa hàng xăng dầu (CHXD) phù hợp quy chuẩn để kinh doanh xăng E10; việc cải tạo, sửa chữa cần đảm bảo chi phí hợp lý cho doanh nghiệp, theo hướng không phát sinh tăng bồn, bể, đường ống công nghệ, trụ bơm để kinh doanh xăng E10.</w:t>
      </w:r>
    </w:p>
    <w:p w14:paraId="3D0FC2B8" w14:textId="77777777" w:rsidR="00452FD6" w:rsidRPr="00875BE4" w:rsidRDefault="00452FD6" w:rsidP="005C6C21">
      <w:pPr>
        <w:tabs>
          <w:tab w:val="left" w:pos="810"/>
        </w:tabs>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ab/>
        <w:t>- Việc kinh doanh, phân phối xăng E10 được thực hiện theo lộ trình, từng bước rồi mới nhân rộng trên toàn tỉnh An Giang.</w:t>
      </w:r>
    </w:p>
    <w:p w14:paraId="402181F9" w14:textId="430799F5" w:rsidR="00452FD6" w:rsidRPr="00875BE4" w:rsidRDefault="00452FD6" w:rsidP="00452FD6">
      <w:pPr>
        <w:spacing w:before="120" w:after="0"/>
        <w:ind w:firstLine="720"/>
        <w:jc w:val="both"/>
        <w:rPr>
          <w:rFonts w:ascii="Times New Roman" w:hAnsi="Times New Roman" w:cs="Times New Roman"/>
          <w:b/>
          <w:sz w:val="28"/>
          <w:szCs w:val="28"/>
        </w:rPr>
      </w:pPr>
      <w:r w:rsidRPr="00875BE4">
        <w:rPr>
          <w:rFonts w:ascii="Times New Roman" w:hAnsi="Times New Roman" w:cs="Times New Roman"/>
          <w:b/>
          <w:sz w:val="28"/>
          <w:szCs w:val="28"/>
        </w:rPr>
        <w:t>III. LỘ TRÌNH THỰC HIỆN</w:t>
      </w:r>
    </w:p>
    <w:p w14:paraId="416D621C" w14:textId="77777777" w:rsidR="00452FD6" w:rsidRPr="00875BE4" w:rsidRDefault="00452FD6" w:rsidP="005121EA">
      <w:pPr>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1.Từ ngày 01/6/2026</w:t>
      </w:r>
    </w:p>
    <w:p w14:paraId="288DD84B" w14:textId="5DC9B3E0" w:rsidR="00452FD6" w:rsidRPr="00875BE4" w:rsidRDefault="00452FD6" w:rsidP="005121EA">
      <w:pPr>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 xml:space="preserve">- Các công ty thành viên/chi nhánh của doanh nghiệp đầu </w:t>
      </w:r>
      <w:proofErr w:type="spellStart"/>
      <w:r w:rsidRPr="00875BE4">
        <w:rPr>
          <w:rFonts w:ascii="Times New Roman" w:hAnsi="Times New Roman" w:cs="Times New Roman"/>
          <w:sz w:val="28"/>
          <w:szCs w:val="28"/>
        </w:rPr>
        <w:t>mối</w:t>
      </w:r>
      <w:proofErr w:type="spellEnd"/>
      <w:r w:rsidRPr="00875BE4">
        <w:rPr>
          <w:rFonts w:ascii="Times New Roman" w:hAnsi="Times New Roman" w:cs="Times New Roman"/>
          <w:sz w:val="28"/>
          <w:szCs w:val="28"/>
        </w:rPr>
        <w:t xml:space="preserve"> </w:t>
      </w:r>
      <w:proofErr w:type="spellStart"/>
      <w:r w:rsidRPr="00875BE4">
        <w:rPr>
          <w:rFonts w:ascii="Times New Roman" w:hAnsi="Times New Roman" w:cs="Times New Roman"/>
          <w:sz w:val="28"/>
          <w:szCs w:val="28"/>
        </w:rPr>
        <w:t>và</w:t>
      </w:r>
      <w:proofErr w:type="spellEnd"/>
      <w:r w:rsidRPr="00875BE4">
        <w:rPr>
          <w:rFonts w:ascii="Times New Roman" w:hAnsi="Times New Roman" w:cs="Times New Roman"/>
          <w:sz w:val="28"/>
          <w:szCs w:val="28"/>
        </w:rPr>
        <w:t xml:space="preserve"> </w:t>
      </w:r>
      <w:proofErr w:type="spellStart"/>
      <w:r w:rsidRPr="00875BE4">
        <w:rPr>
          <w:rFonts w:ascii="Times New Roman" w:hAnsi="Times New Roman" w:cs="Times New Roman"/>
          <w:sz w:val="28"/>
          <w:szCs w:val="28"/>
        </w:rPr>
        <w:t>các</w:t>
      </w:r>
      <w:proofErr w:type="spellEnd"/>
      <w:r w:rsidRPr="00875BE4">
        <w:rPr>
          <w:rFonts w:ascii="Times New Roman" w:hAnsi="Times New Roman" w:cs="Times New Roman"/>
          <w:sz w:val="28"/>
          <w:szCs w:val="28"/>
        </w:rPr>
        <w:t xml:space="preserve"> </w:t>
      </w:r>
      <w:r w:rsidR="0042512B">
        <w:rPr>
          <w:rFonts w:ascii="Times New Roman" w:hAnsi="Times New Roman" w:cs="Times New Roman"/>
          <w:sz w:val="28"/>
          <w:szCs w:val="28"/>
        </w:rPr>
        <w:t xml:space="preserve">Thương </w:t>
      </w:r>
      <w:proofErr w:type="spellStart"/>
      <w:r w:rsidR="0042512B">
        <w:rPr>
          <w:rFonts w:ascii="Times New Roman" w:hAnsi="Times New Roman" w:cs="Times New Roman"/>
          <w:sz w:val="28"/>
          <w:szCs w:val="28"/>
        </w:rPr>
        <w:t>nhân</w:t>
      </w:r>
      <w:proofErr w:type="spellEnd"/>
      <w:r w:rsidR="0042512B">
        <w:rPr>
          <w:rFonts w:ascii="Times New Roman" w:hAnsi="Times New Roman" w:cs="Times New Roman"/>
          <w:sz w:val="28"/>
          <w:szCs w:val="28"/>
        </w:rPr>
        <w:t xml:space="preserve"> </w:t>
      </w:r>
      <w:proofErr w:type="spellStart"/>
      <w:r w:rsidR="0042512B">
        <w:rPr>
          <w:rFonts w:ascii="Times New Roman" w:hAnsi="Times New Roman" w:cs="Times New Roman"/>
          <w:sz w:val="28"/>
          <w:szCs w:val="28"/>
        </w:rPr>
        <w:t>phân</w:t>
      </w:r>
      <w:proofErr w:type="spellEnd"/>
      <w:r w:rsidR="0042512B">
        <w:rPr>
          <w:rFonts w:ascii="Times New Roman" w:hAnsi="Times New Roman" w:cs="Times New Roman"/>
          <w:sz w:val="28"/>
          <w:szCs w:val="28"/>
        </w:rPr>
        <w:t xml:space="preserve"> </w:t>
      </w:r>
      <w:proofErr w:type="spellStart"/>
      <w:r w:rsidR="0042512B">
        <w:rPr>
          <w:rFonts w:ascii="Times New Roman" w:hAnsi="Times New Roman" w:cs="Times New Roman"/>
          <w:sz w:val="28"/>
          <w:szCs w:val="28"/>
        </w:rPr>
        <w:t>phối</w:t>
      </w:r>
      <w:proofErr w:type="spellEnd"/>
      <w:r w:rsidR="0042512B">
        <w:rPr>
          <w:rFonts w:ascii="Times New Roman" w:hAnsi="Times New Roman" w:cs="Times New Roman"/>
          <w:sz w:val="28"/>
          <w:szCs w:val="28"/>
        </w:rPr>
        <w:t xml:space="preserve">, </w:t>
      </w:r>
      <w:proofErr w:type="spellStart"/>
      <w:r w:rsidRPr="00875BE4">
        <w:rPr>
          <w:rFonts w:ascii="Times New Roman" w:hAnsi="Times New Roman" w:cs="Times New Roman"/>
          <w:sz w:val="28"/>
          <w:szCs w:val="28"/>
        </w:rPr>
        <w:t>Tổng</w:t>
      </w:r>
      <w:proofErr w:type="spellEnd"/>
      <w:r w:rsidRPr="00875BE4">
        <w:rPr>
          <w:rFonts w:ascii="Times New Roman" w:hAnsi="Times New Roman" w:cs="Times New Roman"/>
          <w:sz w:val="28"/>
          <w:szCs w:val="28"/>
        </w:rPr>
        <w:t xml:space="preserve"> </w:t>
      </w:r>
      <w:proofErr w:type="spellStart"/>
      <w:r w:rsidRPr="00875BE4">
        <w:rPr>
          <w:rFonts w:ascii="Times New Roman" w:hAnsi="Times New Roman" w:cs="Times New Roman"/>
          <w:sz w:val="28"/>
          <w:szCs w:val="28"/>
        </w:rPr>
        <w:t>đại</w:t>
      </w:r>
      <w:proofErr w:type="spellEnd"/>
      <w:r w:rsidRPr="00875BE4">
        <w:rPr>
          <w:rFonts w:ascii="Times New Roman" w:hAnsi="Times New Roman" w:cs="Times New Roman"/>
          <w:sz w:val="28"/>
          <w:szCs w:val="28"/>
        </w:rPr>
        <w:t xml:space="preserve"> </w:t>
      </w:r>
      <w:proofErr w:type="spellStart"/>
      <w:r w:rsidRPr="00875BE4">
        <w:rPr>
          <w:rFonts w:ascii="Times New Roman" w:hAnsi="Times New Roman" w:cs="Times New Roman"/>
          <w:sz w:val="28"/>
          <w:szCs w:val="28"/>
        </w:rPr>
        <w:t>lý</w:t>
      </w:r>
      <w:proofErr w:type="spellEnd"/>
      <w:r w:rsidRPr="00875BE4">
        <w:rPr>
          <w:rFonts w:ascii="Times New Roman" w:hAnsi="Times New Roman" w:cs="Times New Roman"/>
          <w:sz w:val="28"/>
          <w:szCs w:val="28"/>
        </w:rPr>
        <w:t xml:space="preserve"> kinh doanh xăng dầu trên địa bàn tỉnh (không phân biệt trong hay ngoài tỉnh) phải có tối thiểu 01 CHXD trên đường bộ trực thuộc kinh doanh xăng E10 (trừ trường hợp không có CHXD trực thuộc trên địa bàn).</w:t>
      </w:r>
    </w:p>
    <w:p w14:paraId="21B5483B" w14:textId="59FA6D31" w:rsidR="00452FD6" w:rsidRPr="00875BE4" w:rsidRDefault="00452FD6" w:rsidP="005121EA">
      <w:pPr>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2. Đến 31/12/2028</w:t>
      </w:r>
    </w:p>
    <w:p w14:paraId="2DA9CDAB" w14:textId="2ED9D20E" w:rsidR="00452FD6" w:rsidRPr="00875BE4" w:rsidRDefault="00452FD6" w:rsidP="005121EA">
      <w:pPr>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 xml:space="preserve">- Phấn đấu 50% tổng số CHXD trên đường bộ toàn tỉnh kinh doanh xăng E10; trong đó 50% CHXD trực thuộc </w:t>
      </w:r>
      <w:proofErr w:type="spellStart"/>
      <w:r w:rsidR="0042512B" w:rsidRPr="00875BE4">
        <w:rPr>
          <w:rFonts w:ascii="Times New Roman" w:hAnsi="Times New Roman" w:cs="Times New Roman"/>
          <w:sz w:val="28"/>
          <w:szCs w:val="28"/>
        </w:rPr>
        <w:t>công</w:t>
      </w:r>
      <w:proofErr w:type="spellEnd"/>
      <w:r w:rsidR="0042512B" w:rsidRPr="00875BE4">
        <w:rPr>
          <w:rFonts w:ascii="Times New Roman" w:hAnsi="Times New Roman" w:cs="Times New Roman"/>
          <w:sz w:val="28"/>
          <w:szCs w:val="28"/>
        </w:rPr>
        <w:t xml:space="preserve"> ty </w:t>
      </w:r>
      <w:proofErr w:type="spellStart"/>
      <w:r w:rsidR="0042512B" w:rsidRPr="00875BE4">
        <w:rPr>
          <w:rFonts w:ascii="Times New Roman" w:hAnsi="Times New Roman" w:cs="Times New Roman"/>
          <w:sz w:val="28"/>
          <w:szCs w:val="28"/>
        </w:rPr>
        <w:t>thành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viên</w:t>
      </w:r>
      <w:proofErr w:type="spellEnd"/>
      <w:r w:rsidR="0042512B" w:rsidRPr="00875BE4">
        <w:rPr>
          <w:rFonts w:ascii="Times New Roman" w:hAnsi="Times New Roman" w:cs="Times New Roman"/>
          <w:sz w:val="28"/>
          <w:szCs w:val="28"/>
        </w:rPr>
        <w:t xml:space="preserve">/chi </w:t>
      </w:r>
      <w:proofErr w:type="spellStart"/>
      <w:r w:rsidR="0042512B" w:rsidRPr="00875BE4">
        <w:rPr>
          <w:rFonts w:ascii="Times New Roman" w:hAnsi="Times New Roman" w:cs="Times New Roman"/>
          <w:sz w:val="28"/>
          <w:szCs w:val="28"/>
        </w:rPr>
        <w:t>nhánh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của</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doanh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nghiệp</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đầu</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mối</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và</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các</w:t>
      </w:r>
      <w:proofErr w:type="spellEnd"/>
      <w:r w:rsidR="0042512B" w:rsidRPr="00875BE4">
        <w:rPr>
          <w:rFonts w:ascii="Times New Roman" w:hAnsi="Times New Roman" w:cs="Times New Roman"/>
          <w:sz w:val="28"/>
          <w:szCs w:val="28"/>
        </w:rPr>
        <w:t xml:space="preserve"> </w:t>
      </w:r>
      <w:r w:rsidR="0042512B">
        <w:rPr>
          <w:rFonts w:ascii="Times New Roman" w:hAnsi="Times New Roman" w:cs="Times New Roman"/>
          <w:sz w:val="28"/>
          <w:szCs w:val="28"/>
        </w:rPr>
        <w:t xml:space="preserve">Thương </w:t>
      </w:r>
      <w:proofErr w:type="spellStart"/>
      <w:r w:rsidR="0042512B">
        <w:rPr>
          <w:rFonts w:ascii="Times New Roman" w:hAnsi="Times New Roman" w:cs="Times New Roman"/>
          <w:sz w:val="28"/>
          <w:szCs w:val="28"/>
        </w:rPr>
        <w:t>nhân</w:t>
      </w:r>
      <w:proofErr w:type="spellEnd"/>
      <w:r w:rsidR="0042512B">
        <w:rPr>
          <w:rFonts w:ascii="Times New Roman" w:hAnsi="Times New Roman" w:cs="Times New Roman"/>
          <w:sz w:val="28"/>
          <w:szCs w:val="28"/>
        </w:rPr>
        <w:t xml:space="preserve"> </w:t>
      </w:r>
      <w:proofErr w:type="spellStart"/>
      <w:r w:rsidR="0042512B">
        <w:rPr>
          <w:rFonts w:ascii="Times New Roman" w:hAnsi="Times New Roman" w:cs="Times New Roman"/>
          <w:sz w:val="28"/>
          <w:szCs w:val="28"/>
        </w:rPr>
        <w:t>phân</w:t>
      </w:r>
      <w:proofErr w:type="spellEnd"/>
      <w:r w:rsidR="0042512B">
        <w:rPr>
          <w:rFonts w:ascii="Times New Roman" w:hAnsi="Times New Roman" w:cs="Times New Roman"/>
          <w:sz w:val="28"/>
          <w:szCs w:val="28"/>
        </w:rPr>
        <w:t xml:space="preserve"> </w:t>
      </w:r>
      <w:proofErr w:type="spellStart"/>
      <w:r w:rsidR="0042512B">
        <w:rPr>
          <w:rFonts w:ascii="Times New Roman" w:hAnsi="Times New Roman" w:cs="Times New Roman"/>
          <w:sz w:val="28"/>
          <w:szCs w:val="28"/>
        </w:rPr>
        <w:t>phối</w:t>
      </w:r>
      <w:proofErr w:type="spellEnd"/>
      <w:r w:rsidR="0042512B">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Tổng</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đại</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lý</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kinh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doanh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xăng</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dầu</w:t>
      </w:r>
      <w:proofErr w:type="spellEnd"/>
      <w:r w:rsidRPr="00875BE4">
        <w:rPr>
          <w:rFonts w:ascii="Times New Roman" w:hAnsi="Times New Roman" w:cs="Times New Roman"/>
          <w:sz w:val="28"/>
          <w:szCs w:val="28"/>
        </w:rPr>
        <w:t xml:space="preserve"> có kinh doanh xăng E10.</w:t>
      </w:r>
    </w:p>
    <w:p w14:paraId="4B67CA87" w14:textId="77777777" w:rsidR="00452FD6" w:rsidRPr="00875BE4" w:rsidRDefault="00452FD6" w:rsidP="005121EA">
      <w:pPr>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3. Đến 01/01/2031</w:t>
      </w:r>
    </w:p>
    <w:p w14:paraId="05EDB7BB" w14:textId="3C2F1CD1" w:rsidR="00452FD6" w:rsidRPr="00875BE4" w:rsidRDefault="00452FD6" w:rsidP="005121EA">
      <w:pPr>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 xml:space="preserve">- Phấn đấu 100% CHXD trên đường bộ toàn tỉnh kinh doanh xăng E10; trong đó 100% CHXD trực thuộc </w:t>
      </w:r>
      <w:proofErr w:type="spellStart"/>
      <w:r w:rsidR="0042512B" w:rsidRPr="00875BE4">
        <w:rPr>
          <w:rFonts w:ascii="Times New Roman" w:hAnsi="Times New Roman" w:cs="Times New Roman"/>
          <w:sz w:val="28"/>
          <w:szCs w:val="28"/>
        </w:rPr>
        <w:t>công</w:t>
      </w:r>
      <w:proofErr w:type="spellEnd"/>
      <w:r w:rsidR="0042512B" w:rsidRPr="00875BE4">
        <w:rPr>
          <w:rFonts w:ascii="Times New Roman" w:hAnsi="Times New Roman" w:cs="Times New Roman"/>
          <w:sz w:val="28"/>
          <w:szCs w:val="28"/>
        </w:rPr>
        <w:t xml:space="preserve"> ty </w:t>
      </w:r>
      <w:proofErr w:type="spellStart"/>
      <w:r w:rsidR="0042512B" w:rsidRPr="00875BE4">
        <w:rPr>
          <w:rFonts w:ascii="Times New Roman" w:hAnsi="Times New Roman" w:cs="Times New Roman"/>
          <w:sz w:val="28"/>
          <w:szCs w:val="28"/>
        </w:rPr>
        <w:t>thành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viên</w:t>
      </w:r>
      <w:proofErr w:type="spellEnd"/>
      <w:r w:rsidR="0042512B" w:rsidRPr="00875BE4">
        <w:rPr>
          <w:rFonts w:ascii="Times New Roman" w:hAnsi="Times New Roman" w:cs="Times New Roman"/>
          <w:sz w:val="28"/>
          <w:szCs w:val="28"/>
        </w:rPr>
        <w:t xml:space="preserve">/chi </w:t>
      </w:r>
      <w:proofErr w:type="spellStart"/>
      <w:r w:rsidR="0042512B" w:rsidRPr="00875BE4">
        <w:rPr>
          <w:rFonts w:ascii="Times New Roman" w:hAnsi="Times New Roman" w:cs="Times New Roman"/>
          <w:sz w:val="28"/>
          <w:szCs w:val="28"/>
        </w:rPr>
        <w:t>nhánh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của</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doanh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nghiệp</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đầu</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mối</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và</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các</w:t>
      </w:r>
      <w:proofErr w:type="spellEnd"/>
      <w:r w:rsidR="0042512B" w:rsidRPr="00875BE4">
        <w:rPr>
          <w:rFonts w:ascii="Times New Roman" w:hAnsi="Times New Roman" w:cs="Times New Roman"/>
          <w:sz w:val="28"/>
          <w:szCs w:val="28"/>
        </w:rPr>
        <w:t xml:space="preserve"> </w:t>
      </w:r>
      <w:r w:rsidR="0042512B">
        <w:rPr>
          <w:rFonts w:ascii="Times New Roman" w:hAnsi="Times New Roman" w:cs="Times New Roman"/>
          <w:sz w:val="28"/>
          <w:szCs w:val="28"/>
        </w:rPr>
        <w:t xml:space="preserve">Thương </w:t>
      </w:r>
      <w:proofErr w:type="spellStart"/>
      <w:r w:rsidR="0042512B">
        <w:rPr>
          <w:rFonts w:ascii="Times New Roman" w:hAnsi="Times New Roman" w:cs="Times New Roman"/>
          <w:sz w:val="28"/>
          <w:szCs w:val="28"/>
        </w:rPr>
        <w:t>nhân</w:t>
      </w:r>
      <w:proofErr w:type="spellEnd"/>
      <w:r w:rsidR="0042512B">
        <w:rPr>
          <w:rFonts w:ascii="Times New Roman" w:hAnsi="Times New Roman" w:cs="Times New Roman"/>
          <w:sz w:val="28"/>
          <w:szCs w:val="28"/>
        </w:rPr>
        <w:t xml:space="preserve"> </w:t>
      </w:r>
      <w:proofErr w:type="spellStart"/>
      <w:r w:rsidR="0042512B">
        <w:rPr>
          <w:rFonts w:ascii="Times New Roman" w:hAnsi="Times New Roman" w:cs="Times New Roman"/>
          <w:sz w:val="28"/>
          <w:szCs w:val="28"/>
        </w:rPr>
        <w:t>phân</w:t>
      </w:r>
      <w:proofErr w:type="spellEnd"/>
      <w:r w:rsidR="0042512B">
        <w:rPr>
          <w:rFonts w:ascii="Times New Roman" w:hAnsi="Times New Roman" w:cs="Times New Roman"/>
          <w:sz w:val="28"/>
          <w:szCs w:val="28"/>
        </w:rPr>
        <w:t xml:space="preserve"> </w:t>
      </w:r>
      <w:proofErr w:type="spellStart"/>
      <w:r w:rsidR="0042512B">
        <w:rPr>
          <w:rFonts w:ascii="Times New Roman" w:hAnsi="Times New Roman" w:cs="Times New Roman"/>
          <w:sz w:val="28"/>
          <w:szCs w:val="28"/>
        </w:rPr>
        <w:t>phối</w:t>
      </w:r>
      <w:proofErr w:type="spellEnd"/>
      <w:r w:rsidR="0042512B">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Tổng</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đại</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lý</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kinh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doanh</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xăng</w:t>
      </w:r>
      <w:proofErr w:type="spellEnd"/>
      <w:r w:rsidR="0042512B" w:rsidRPr="00875BE4">
        <w:rPr>
          <w:rFonts w:ascii="Times New Roman" w:hAnsi="Times New Roman" w:cs="Times New Roman"/>
          <w:sz w:val="28"/>
          <w:szCs w:val="28"/>
        </w:rPr>
        <w:t xml:space="preserve"> </w:t>
      </w:r>
      <w:proofErr w:type="spellStart"/>
      <w:r w:rsidR="0042512B" w:rsidRPr="00875BE4">
        <w:rPr>
          <w:rFonts w:ascii="Times New Roman" w:hAnsi="Times New Roman" w:cs="Times New Roman"/>
          <w:sz w:val="28"/>
          <w:szCs w:val="28"/>
        </w:rPr>
        <w:t>dầu</w:t>
      </w:r>
      <w:proofErr w:type="spellEnd"/>
      <w:r w:rsidRPr="00875BE4">
        <w:rPr>
          <w:rFonts w:ascii="Times New Roman" w:hAnsi="Times New Roman" w:cs="Times New Roman"/>
          <w:sz w:val="28"/>
          <w:szCs w:val="28"/>
        </w:rPr>
        <w:t xml:space="preserve"> có kinh doanh xăng E10.</w:t>
      </w:r>
    </w:p>
    <w:p w14:paraId="14BCBE1C" w14:textId="77CCD888" w:rsidR="00452FD6" w:rsidRPr="00875BE4" w:rsidRDefault="00452FD6" w:rsidP="005121EA">
      <w:pPr>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4. Đối với điêzen sinh học B5, B10</w:t>
      </w:r>
    </w:p>
    <w:p w14:paraId="30BD3D7F" w14:textId="27D5FE62" w:rsidR="00452FD6" w:rsidRPr="00875BE4" w:rsidRDefault="00452FD6" w:rsidP="005121EA">
      <w:pPr>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Trong thời gian chưa bắt buộc sử dụng, khuyến khích doanh nghiệp tổ chức kinh doanh, phân phối phù hợp điều kiện thực tế.</w:t>
      </w:r>
    </w:p>
    <w:p w14:paraId="3EC7F3CE" w14:textId="3C7B2A9E" w:rsidR="005121EA" w:rsidRPr="00875BE4" w:rsidRDefault="005121EA" w:rsidP="00EC45A9">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I</w:t>
      </w:r>
      <w:r w:rsidR="007C53BC">
        <w:rPr>
          <w:rFonts w:ascii="Times New Roman" w:hAnsi="Times New Roman" w:cs="Times New Roman"/>
          <w:b/>
          <w:sz w:val="28"/>
          <w:szCs w:val="28"/>
        </w:rPr>
        <w:t>V</w:t>
      </w:r>
      <w:r w:rsidRPr="00875BE4">
        <w:rPr>
          <w:rFonts w:ascii="Times New Roman" w:hAnsi="Times New Roman" w:cs="Times New Roman"/>
          <w:b/>
          <w:sz w:val="28"/>
          <w:szCs w:val="28"/>
        </w:rPr>
        <w:t>. NHIỆM VỤ VÀ GIẢI PHÁP CHỦ YẾU</w:t>
      </w:r>
    </w:p>
    <w:p w14:paraId="17E0F20A" w14:textId="77777777" w:rsidR="005121EA" w:rsidRPr="00875BE4" w:rsidRDefault="005121EA" w:rsidP="00EC45A9">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1. Công tác tuyên truyền, nâng cao nhận thức</w:t>
      </w:r>
    </w:p>
    <w:p w14:paraId="617FEF72" w14:textId="0B5044FC" w:rsidR="00C3776B" w:rsidRPr="00C3776B" w:rsidRDefault="00A64EB2" w:rsidP="00C3776B">
      <w:pPr>
        <w:pStyle w:val="NormalWeb"/>
        <w:spacing w:before="120" w:beforeAutospacing="0" w:after="0" w:afterAutospacing="0"/>
        <w:ind w:firstLine="720"/>
        <w:jc w:val="both"/>
        <w:rPr>
          <w:rFonts w:eastAsiaTheme="minorHAnsi"/>
          <w:kern w:val="2"/>
          <w:sz w:val="28"/>
          <w:szCs w:val="28"/>
          <w14:ligatures w14:val="standardContextual"/>
        </w:rPr>
      </w:pPr>
      <w:r w:rsidRPr="00C3776B">
        <w:rPr>
          <w:rFonts w:eastAsiaTheme="minorHAnsi"/>
          <w:kern w:val="2"/>
          <w:sz w:val="28"/>
          <w:szCs w:val="28"/>
          <w14:ligatures w14:val="standardContextual"/>
        </w:rPr>
        <w:t xml:space="preserve">- </w:t>
      </w:r>
      <w:r w:rsidR="00C3776B" w:rsidRPr="00C3776B">
        <w:rPr>
          <w:rFonts w:eastAsiaTheme="minorHAnsi"/>
          <w:kern w:val="2"/>
          <w:sz w:val="28"/>
          <w:szCs w:val="28"/>
          <w14:ligatures w14:val="standardContextual"/>
        </w:rPr>
        <w:t xml:space="preserve">Tổ chức tuyên truyền thường xuyên, có hệ thống về phát triển nhiên liệu sinh học; làm rõ lợi ích kinh tế, môi trường, xã hội của xăng sinh học E10 và </w:t>
      </w:r>
      <w:r w:rsidR="00C3776B" w:rsidRPr="00C3776B">
        <w:rPr>
          <w:rFonts w:eastAsiaTheme="minorHAnsi"/>
          <w:kern w:val="2"/>
          <w:sz w:val="28"/>
          <w:szCs w:val="28"/>
          <w14:ligatures w14:val="standardContextual"/>
        </w:rPr>
        <w:lastRenderedPageBreak/>
        <w:t>khẳng định chất lượng, tính tương thích, an toàn đối với các loại động cơ xăng đang lưu hành; Đa dạng hóa hình thức truyền thông trên các phương tiện thông tin đại chúng, nền tảng số và kênh thông tin chính thống của cơ quan nhà nước nhằm nâng cao hiệu quả tuyên truyền.</w:t>
      </w:r>
    </w:p>
    <w:p w14:paraId="6FF957B8" w14:textId="52270F84" w:rsidR="00A64EB2" w:rsidRPr="00A64EB2" w:rsidRDefault="00A64EB2" w:rsidP="00A64EB2">
      <w:pPr>
        <w:tabs>
          <w:tab w:val="left" w:pos="810"/>
        </w:tabs>
        <w:spacing w:before="120" w:after="0" w:line="240" w:lineRule="auto"/>
        <w:ind w:firstLine="720"/>
        <w:jc w:val="both"/>
        <w:rPr>
          <w:i/>
          <w:sz w:val="28"/>
          <w:szCs w:val="28"/>
        </w:rPr>
      </w:pPr>
      <w:r>
        <w:rPr>
          <w:rFonts w:ascii="Times New Roman" w:hAnsi="Times New Roman" w:cs="Times New Roman"/>
          <w:sz w:val="28"/>
          <w:szCs w:val="28"/>
        </w:rPr>
        <w:t xml:space="preserve">- </w:t>
      </w:r>
      <w:r w:rsidRPr="00A64EB2">
        <w:rPr>
          <w:rFonts w:ascii="Times New Roman" w:hAnsi="Times New Roman" w:cs="Times New Roman"/>
          <w:sz w:val="28"/>
          <w:szCs w:val="28"/>
        </w:rPr>
        <w:t xml:space="preserve">Tổ chức hội nghị, hội thảo, lớp tập huấn phổ biến chính sách, quy định pháp luật và lộ trình triển khai cho doanh nghiệp kinh doanh xăng dầu, chính quyền cơ sở và các tổ chức, cá nhân có liên quan; kịp thời giải đáp vướng mắc trong quá trình thực hiện. </w:t>
      </w:r>
    </w:p>
    <w:p w14:paraId="73AA88ED" w14:textId="6D73484E" w:rsidR="005121EA" w:rsidRPr="00875BE4" w:rsidRDefault="005121EA" w:rsidP="00EC45A9">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2. Phát triển hạ tầng và mạng lưới phân phối</w:t>
      </w:r>
    </w:p>
    <w:p w14:paraId="3BA404FA" w14:textId="1BD338A1" w:rsidR="00A64EB2" w:rsidRPr="00A64EB2" w:rsidRDefault="00A64EB2" w:rsidP="00A64EB2">
      <w:pPr>
        <w:tabs>
          <w:tab w:val="left" w:pos="810"/>
        </w:tabs>
        <w:spacing w:before="120" w:after="0" w:line="240" w:lineRule="auto"/>
        <w:ind w:firstLine="720"/>
        <w:jc w:val="both"/>
        <w:rPr>
          <w:rFonts w:ascii="Times New Roman" w:hAnsi="Times New Roman" w:cs="Times New Roman"/>
          <w:i/>
          <w:sz w:val="28"/>
          <w:szCs w:val="28"/>
        </w:rPr>
      </w:pPr>
      <w:r w:rsidRPr="00A43E3C">
        <w:rPr>
          <w:rFonts w:ascii="Times New Roman" w:hAnsi="Times New Roman" w:cs="Times New Roman"/>
          <w:sz w:val="28"/>
          <w:szCs w:val="28"/>
        </w:rPr>
        <w:t>- Rà soát, đánh giá toàn diện hệ thống cửa hàng bán lẻ xăng dầu, kho chứa, phương tiện vận chuyển xăng dầu trên địa bàn tỉnh nhằm xác định mức độ đáp ứng yêu cầu kinh doanh, bảo quản và phân phối xăng sinh học E10;</w:t>
      </w:r>
      <w:r w:rsidR="00A43E3C" w:rsidRPr="00A43E3C">
        <w:rPr>
          <w:rFonts w:ascii="Times New Roman" w:hAnsi="Times New Roman" w:cs="Times New Roman"/>
          <w:sz w:val="28"/>
          <w:szCs w:val="28"/>
        </w:rPr>
        <w:t xml:space="preserve"> cập nhật cơ sở dữ liệu toàn bộ CHXD; công khai danh sách đủ điều kiện kinh doanh E10; phân bổ chỉ tiêu theo năm và địa phương;</w:t>
      </w:r>
      <w:r w:rsidRPr="00A43E3C">
        <w:rPr>
          <w:rFonts w:ascii="Times New Roman" w:hAnsi="Times New Roman" w:cs="Times New Roman"/>
          <w:sz w:val="28"/>
          <w:szCs w:val="28"/>
        </w:rPr>
        <w:t xml:space="preserve"> </w:t>
      </w:r>
      <w:r w:rsidR="00D414F1" w:rsidRPr="00A43E3C">
        <w:rPr>
          <w:rFonts w:ascii="Times New Roman" w:hAnsi="Times New Roman" w:cs="Times New Roman"/>
          <w:sz w:val="28"/>
          <w:szCs w:val="28"/>
        </w:rPr>
        <w:t xml:space="preserve">Phân </w:t>
      </w:r>
      <w:r w:rsidR="00D414F1" w:rsidRPr="00D414F1">
        <w:rPr>
          <w:rFonts w:ascii="Times New Roman" w:hAnsi="Times New Roman" w:cs="Times New Roman"/>
          <w:sz w:val="28"/>
          <w:szCs w:val="28"/>
        </w:rPr>
        <w:t>loạ</w:t>
      </w:r>
      <w:r w:rsidR="000C6C11">
        <w:rPr>
          <w:rFonts w:ascii="Times New Roman" w:hAnsi="Times New Roman" w:cs="Times New Roman"/>
          <w:sz w:val="28"/>
          <w:szCs w:val="28"/>
        </w:rPr>
        <w:t>i cử hàng xăng dầu</w:t>
      </w:r>
      <w:r w:rsidR="00D414F1" w:rsidRPr="00D414F1">
        <w:rPr>
          <w:rFonts w:ascii="Times New Roman" w:hAnsi="Times New Roman" w:cs="Times New Roman"/>
          <w:sz w:val="28"/>
          <w:szCs w:val="28"/>
        </w:rPr>
        <w:t xml:space="preserve"> theo mức độ đáp ứng điều kiện kinh doanh xăng E10</w:t>
      </w:r>
      <w:r w:rsidRPr="00A64EB2">
        <w:rPr>
          <w:rFonts w:ascii="Times New Roman" w:hAnsi="Times New Roman" w:cs="Times New Roman"/>
          <w:sz w:val="28"/>
          <w:szCs w:val="28"/>
        </w:rPr>
        <w:t>.</w:t>
      </w:r>
      <w:r>
        <w:rPr>
          <w:rFonts w:ascii="Times New Roman" w:hAnsi="Times New Roman" w:cs="Times New Roman"/>
          <w:sz w:val="28"/>
          <w:szCs w:val="28"/>
        </w:rPr>
        <w:t xml:space="preserve"> </w:t>
      </w:r>
    </w:p>
    <w:p w14:paraId="6DFC6595" w14:textId="7C714473" w:rsidR="00A64EB2" w:rsidRPr="00A64EB2" w:rsidRDefault="00A64EB2" w:rsidP="00A64EB2">
      <w:pPr>
        <w:tabs>
          <w:tab w:val="left" w:pos="810"/>
        </w:tabs>
        <w:spacing w:before="120" w:after="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w:t>
      </w:r>
      <w:r w:rsidRPr="00A64EB2">
        <w:rPr>
          <w:rFonts w:ascii="Times New Roman" w:hAnsi="Times New Roman" w:cs="Times New Roman"/>
          <w:sz w:val="28"/>
          <w:szCs w:val="28"/>
        </w:rPr>
        <w:t>Hướng dẫn, hỗ trợ doanh nghiệp thực hiện cải tạo, hoán cải bồn bể chứa, hệ thống đường ống, trụ bơm và các thiết bị liên quan bảo đảm phù hợp quy chuẩn, tiêu chuẩn kỹ thuật hiện hành; bảo đảm an toàn kỹ thuật, phòng chống cháy nổ và bảo vệ môi trường; đồng thời khuyến khích doanh nghiệp tối ưu chi phí đầu tư, tránh lãng phí.</w:t>
      </w:r>
      <w:r>
        <w:rPr>
          <w:rFonts w:ascii="Times New Roman" w:hAnsi="Times New Roman" w:cs="Times New Roman"/>
          <w:sz w:val="28"/>
          <w:szCs w:val="28"/>
        </w:rPr>
        <w:t xml:space="preserve"> </w:t>
      </w:r>
    </w:p>
    <w:p w14:paraId="230BCF84" w14:textId="4760A5FD" w:rsidR="00A64EB2" w:rsidRPr="00A64EB2" w:rsidRDefault="00A64EB2" w:rsidP="00A64EB2">
      <w:pPr>
        <w:tabs>
          <w:tab w:val="left" w:pos="810"/>
        </w:tabs>
        <w:spacing w:before="120" w:after="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w:t>
      </w:r>
      <w:r w:rsidRPr="00A64EB2">
        <w:rPr>
          <w:rFonts w:ascii="Times New Roman" w:hAnsi="Times New Roman" w:cs="Times New Roman"/>
          <w:sz w:val="28"/>
          <w:szCs w:val="28"/>
        </w:rPr>
        <w:t>Tạo điều kiện thuận lợi, rút ngắn thời gian giải quyết thủ tục hành chính liên quan đến phòng cháy và chữa cháy, bảo vệ môi trường, xây dựng và các thủ tục có liên quan; thực hiện cơ chế phối hợp liên thông giữa các cơ quan chức năng nhằm hỗ trợ doanh nghiệp triển khai đầu tư đúng tiến độ.</w:t>
      </w:r>
      <w:r>
        <w:rPr>
          <w:rFonts w:ascii="Times New Roman" w:hAnsi="Times New Roman" w:cs="Times New Roman"/>
          <w:sz w:val="28"/>
          <w:szCs w:val="28"/>
        </w:rPr>
        <w:t xml:space="preserve"> </w:t>
      </w:r>
    </w:p>
    <w:p w14:paraId="08F4A5E8" w14:textId="77777777" w:rsidR="008B7825" w:rsidRDefault="005121EA" w:rsidP="008B7825">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3. Quản lý chất lượng, đo lường và tỷ lệ phối trộn</w:t>
      </w:r>
    </w:p>
    <w:p w14:paraId="0BA21C0B" w14:textId="537AB7C3" w:rsidR="008160C8" w:rsidRPr="008160C8" w:rsidRDefault="008B7825"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Tăng cường kiểm tra, giám sát việc chấp hành quy định pháp luật về đo lường, chất lượng xăng dầu và tỷ lệ phối trộn xăng sinh học E10 tại các cơ sở đầu mối, thương nhân phân phối, tổng đại lý, đại lý và cửa hàng bán lẻ xăng dầu trên địa bàn tỉnh; bảo đảm việc kinh doanh đúng chủng loại, tiêu chuẩn kỹ thuật và quy định hiện hành.</w:t>
      </w:r>
      <w:r w:rsidR="008160C8">
        <w:rPr>
          <w:rFonts w:ascii="Times New Roman" w:hAnsi="Times New Roman" w:cs="Times New Roman"/>
          <w:sz w:val="28"/>
          <w:szCs w:val="28"/>
        </w:rPr>
        <w:t xml:space="preserve"> </w:t>
      </w:r>
    </w:p>
    <w:p w14:paraId="7763CA53" w14:textId="0ABA8BA4" w:rsidR="008160C8"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w:t>
      </w:r>
      <w:r w:rsidR="008B7825" w:rsidRPr="008160C8">
        <w:rPr>
          <w:rFonts w:ascii="Times New Roman" w:hAnsi="Times New Roman" w:cs="Times New Roman"/>
          <w:sz w:val="28"/>
          <w:szCs w:val="28"/>
        </w:rPr>
        <w:t xml:space="preserve"> Tổ chức lấy mẫu xăng dầu để kiểm nghiệm chất lượng định kỳ và đột xuất theo quy chuẩn kỹ thuật quốc gia; kịp thời phát hiện, cảnh báo và xử lý các trường hợp không bảo đảm chất lượng, không đúng tỷ lệ phối trộn theo quy định.</w:t>
      </w:r>
      <w:r w:rsidRPr="008160C8">
        <w:rPr>
          <w:rFonts w:ascii="Times New Roman" w:hAnsi="Times New Roman" w:cs="Times New Roman"/>
          <w:sz w:val="28"/>
          <w:szCs w:val="28"/>
        </w:rPr>
        <w:t xml:space="preserve"> </w:t>
      </w:r>
    </w:p>
    <w:p w14:paraId="2CF36D53" w14:textId="6741698A" w:rsidR="008B7825"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xml:space="preserve">- </w:t>
      </w:r>
      <w:r w:rsidR="008B7825" w:rsidRPr="008160C8">
        <w:rPr>
          <w:rFonts w:ascii="Times New Roman" w:hAnsi="Times New Roman" w:cs="Times New Roman"/>
          <w:sz w:val="28"/>
          <w:szCs w:val="28"/>
        </w:rPr>
        <w:t>Tăng cường đấu tranh phòng, chống buôn lậu, gian lận thương mại, kinh doanh xăng dầu không rõ nguồn gốc, vi phạm về chất lượng, đo lường và tỷ lệ phối trộn; xử lý nghiêm các hành vi vi phạm theo quy định pháp luật, đồng thời công khai thông tin vi phạm nhằm nâng cao tính răn đe.</w:t>
      </w:r>
      <w:r w:rsidRPr="008160C8">
        <w:rPr>
          <w:rFonts w:ascii="Times New Roman" w:hAnsi="Times New Roman" w:cs="Times New Roman"/>
          <w:sz w:val="28"/>
          <w:szCs w:val="28"/>
        </w:rPr>
        <w:t xml:space="preserve"> </w:t>
      </w:r>
    </w:p>
    <w:p w14:paraId="6563B591" w14:textId="77777777" w:rsidR="008160C8" w:rsidRDefault="005121EA" w:rsidP="008160C8">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lastRenderedPageBreak/>
        <w:t>4. Cơ chế, chính sách và nguồn lự</w:t>
      </w:r>
      <w:r w:rsidR="008160C8">
        <w:rPr>
          <w:rFonts w:ascii="Times New Roman" w:hAnsi="Times New Roman" w:cs="Times New Roman"/>
          <w:b/>
          <w:sz w:val="28"/>
          <w:szCs w:val="28"/>
        </w:rPr>
        <w:t>c</w:t>
      </w:r>
    </w:p>
    <w:p w14:paraId="5CA06EF5" w14:textId="5341A73F" w:rsid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xml:space="preserve">- Rà soát, lồng ghép hiệu quả các chương trình, đề án, kế hoạch phát triển kinh tế – xã hội, chương trình chuyển đổi năng lượng, tăng trưởng xanh, xây dựng nông thôn mới và các chương trình mục tiêu khác có liên quan nhằm huy động tối đa nguồn lực hỗ trợ triển khai Kế hoạch; tránh chồng chéo, trùng lặp nhiệm vụ và bảo đảm sử dụng hiệu quả ngân sách nhà nước. </w:t>
      </w:r>
    </w:p>
    <w:p w14:paraId="631A00C4" w14:textId="68409490" w:rsidR="008160C8"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Tham mưu ban hành hoặc đề xuất cấp có thẩm quyền ban hành các cơ chế, chính sách khuyến khích phát triển vùng nguyên liệu phục vụ sản xuất nhiên liệu sinh học; khuyến khích doanh nghiệp đầu tư sản xuất, thu mua, chế biến nguyên liệu sinh học theo chuỗi giá trị; thúc đẩy liên kết giữa doanh nghiệp và người dân.</w:t>
      </w:r>
    </w:p>
    <w:p w14:paraId="4D7BE9BB" w14:textId="7F0094F6" w:rsidR="008160C8"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xml:space="preserve">- Huy động đa dạng nguồn lực thực hiện Kế hoạch, bao gồm: ngân sách nhà nước theo phân cấp; nguồn xã hội hóa từ doanh nghiệp; nguồn lồng ghép từ các chương trình, dự án hợp pháp khác; bảo đảm quản lý, sử dụng kinh phí đúng quy định, công khai, minh bạch và hiệu quả. </w:t>
      </w:r>
    </w:p>
    <w:p w14:paraId="1D651020" w14:textId="2DC42CE7" w:rsidR="008160C8" w:rsidRDefault="005121EA" w:rsidP="008160C8">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5. Kiể</w:t>
      </w:r>
      <w:r w:rsidR="005C6C21">
        <w:rPr>
          <w:rFonts w:ascii="Times New Roman" w:hAnsi="Times New Roman" w:cs="Times New Roman"/>
          <w:b/>
          <w:sz w:val="28"/>
          <w:szCs w:val="28"/>
        </w:rPr>
        <w:t>m tra, giám sát và báo cáo</w:t>
      </w:r>
    </w:p>
    <w:p w14:paraId="219015DD" w14:textId="6EF08624" w:rsidR="008160C8"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Pr>
          <w:rFonts w:ascii="Times New Roman" w:hAnsi="Times New Roman" w:cs="Times New Roman"/>
          <w:b/>
          <w:sz w:val="28"/>
          <w:szCs w:val="28"/>
        </w:rPr>
        <w:t xml:space="preserve">- </w:t>
      </w:r>
      <w:r w:rsidRPr="008160C8">
        <w:rPr>
          <w:rFonts w:ascii="Times New Roman" w:hAnsi="Times New Roman" w:cs="Times New Roman"/>
          <w:sz w:val="28"/>
          <w:szCs w:val="28"/>
        </w:rPr>
        <w:t xml:space="preserve">Xây dựng và ban hành kế hoạch kiểm tra, giám sát hằng năm đối với việc triển khai các nhiệm vụ, giải pháp của Kế hoạch; xác định rõ nội dung kiểm tra, đối tượng, phạm vi, thời gian thực hiện và cơ quan chủ trì; bảo đảm kiểm tra có trọng tâm, trọng điểm, tránh chồng chéo với các chương trình kiểm tra khác. </w:t>
      </w:r>
    </w:p>
    <w:p w14:paraId="72620AEC" w14:textId="718710B7" w:rsidR="008160C8"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Thực hiện chế độ giám sát thường xuyên thông qua báo cáo định kỳ của các sở, ngành, địa phương và doanh nghiệp; kịp thời phát hiện khó khăn, vướng mắc để đề xuất giải pháp tháo gỡ, điều chỉnh phù hợp với thực tiễ</w:t>
      </w:r>
      <w:r w:rsidR="00124370">
        <w:rPr>
          <w:rFonts w:ascii="Times New Roman" w:hAnsi="Times New Roman" w:cs="Times New Roman"/>
          <w:sz w:val="28"/>
          <w:szCs w:val="28"/>
        </w:rPr>
        <w:t>n.</w:t>
      </w:r>
    </w:p>
    <w:p w14:paraId="26773F0A" w14:textId="7578E6DF" w:rsidR="008160C8"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Tổ chức sơ kết việc thực hiện Kế hoạch giai đoạn 2026–2028 nhằm đánh giá kết quả đạt được, những tồn tại, hạn chế và nguyên nhân; đề xuất điều chỉnh nhiệm vụ, giải pháp cho giai đoạn tiế</w:t>
      </w:r>
      <w:r w:rsidR="004A50F1">
        <w:rPr>
          <w:rFonts w:ascii="Times New Roman" w:hAnsi="Times New Roman" w:cs="Times New Roman"/>
          <w:sz w:val="28"/>
          <w:szCs w:val="28"/>
        </w:rPr>
        <w:t>p theo.</w:t>
      </w:r>
    </w:p>
    <w:p w14:paraId="1663ADB3" w14:textId="20B610E1" w:rsidR="008160C8" w:rsidRPr="008160C8" w:rsidRDefault="008160C8" w:rsidP="008160C8">
      <w:pPr>
        <w:tabs>
          <w:tab w:val="left" w:pos="810"/>
        </w:tabs>
        <w:spacing w:before="120" w:after="0" w:line="240" w:lineRule="auto"/>
        <w:ind w:firstLine="720"/>
        <w:jc w:val="both"/>
        <w:rPr>
          <w:rFonts w:ascii="Times New Roman" w:hAnsi="Times New Roman" w:cs="Times New Roman"/>
          <w:i/>
          <w:sz w:val="28"/>
          <w:szCs w:val="28"/>
        </w:rPr>
      </w:pPr>
      <w:r w:rsidRPr="008160C8">
        <w:rPr>
          <w:rFonts w:ascii="Times New Roman" w:hAnsi="Times New Roman" w:cs="Times New Roman"/>
          <w:sz w:val="28"/>
          <w:szCs w:val="28"/>
        </w:rPr>
        <w:t xml:space="preserve">- Tổ chức tổng kết việc thực hiện Kế hoạch đến năm 2031; đánh giá toàn diện hiệu quả kinh tế, môi trường và xã hội của việc triển khai xăng sinh học E10 trên địa bàn tỉnh; đề xuất phương hướng, nhiệm vụ cho giai đoạn tiếp theo. </w:t>
      </w:r>
      <w:r w:rsidRPr="008160C8">
        <w:rPr>
          <w:rFonts w:ascii="Times New Roman" w:hAnsi="Times New Roman" w:cs="Times New Roman"/>
          <w:i/>
          <w:sz w:val="28"/>
          <w:szCs w:val="28"/>
        </w:rPr>
        <w:t>Cụ thể: Hoàn thành báo cáo tổng kết trong quý IV năm 2031; Công bố công khai kết quả tổng kết theo quy định.</w:t>
      </w:r>
    </w:p>
    <w:p w14:paraId="71CE007D" w14:textId="77777777" w:rsidR="000838C7" w:rsidRPr="00875BE4" w:rsidRDefault="000838C7" w:rsidP="00EC45A9">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t>V. KINH PHÍ THỰC HIỆN</w:t>
      </w:r>
    </w:p>
    <w:p w14:paraId="30CD24E7" w14:textId="3C277484" w:rsidR="000838C7" w:rsidRPr="00875BE4" w:rsidRDefault="0048038E" w:rsidP="00EC45A9">
      <w:pPr>
        <w:tabs>
          <w:tab w:val="left" w:pos="810"/>
        </w:tabs>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 xml:space="preserve">- </w:t>
      </w:r>
      <w:r w:rsidR="000838C7" w:rsidRPr="00875BE4">
        <w:rPr>
          <w:rFonts w:ascii="Times New Roman" w:hAnsi="Times New Roman" w:cs="Times New Roman"/>
          <w:sz w:val="28"/>
          <w:szCs w:val="28"/>
        </w:rPr>
        <w:t>Kinh phí thực hiện Kế hoạch được bảo đảm từ:</w:t>
      </w:r>
      <w:r w:rsidRPr="00875BE4">
        <w:rPr>
          <w:rFonts w:ascii="Times New Roman" w:hAnsi="Times New Roman" w:cs="Times New Roman"/>
          <w:sz w:val="28"/>
          <w:szCs w:val="28"/>
        </w:rPr>
        <w:t xml:space="preserve"> </w:t>
      </w:r>
      <w:r w:rsidR="000838C7" w:rsidRPr="00875BE4">
        <w:rPr>
          <w:rFonts w:ascii="Times New Roman" w:hAnsi="Times New Roman" w:cs="Times New Roman"/>
          <w:sz w:val="28"/>
          <w:szCs w:val="28"/>
        </w:rPr>
        <w:t>Ngân sách nhà nước theo phân cấp hiện hành;</w:t>
      </w:r>
      <w:r w:rsidRPr="00875BE4">
        <w:rPr>
          <w:rFonts w:ascii="Times New Roman" w:hAnsi="Times New Roman" w:cs="Times New Roman"/>
          <w:sz w:val="28"/>
          <w:szCs w:val="28"/>
        </w:rPr>
        <w:t xml:space="preserve"> </w:t>
      </w:r>
      <w:r w:rsidR="000838C7" w:rsidRPr="00875BE4">
        <w:rPr>
          <w:rFonts w:ascii="Times New Roman" w:hAnsi="Times New Roman" w:cs="Times New Roman"/>
          <w:sz w:val="28"/>
          <w:szCs w:val="28"/>
        </w:rPr>
        <w:t>Lồng ghép trong dự toán chi thường xuyên của các cơ quan, đơn vị;</w:t>
      </w:r>
      <w:r w:rsidRPr="00875BE4">
        <w:rPr>
          <w:rFonts w:ascii="Times New Roman" w:hAnsi="Times New Roman" w:cs="Times New Roman"/>
          <w:sz w:val="28"/>
          <w:szCs w:val="28"/>
        </w:rPr>
        <w:t xml:space="preserve"> </w:t>
      </w:r>
      <w:r w:rsidR="000838C7" w:rsidRPr="00875BE4">
        <w:rPr>
          <w:rFonts w:ascii="Times New Roman" w:hAnsi="Times New Roman" w:cs="Times New Roman"/>
          <w:sz w:val="28"/>
          <w:szCs w:val="28"/>
        </w:rPr>
        <w:t>Nguồn xã hội hóa và các nguồn hợp pháp khác.</w:t>
      </w:r>
    </w:p>
    <w:p w14:paraId="490D8F21" w14:textId="50ADBD1A" w:rsidR="000838C7" w:rsidRPr="00875BE4" w:rsidRDefault="0048038E" w:rsidP="00EC45A9">
      <w:pPr>
        <w:tabs>
          <w:tab w:val="left" w:pos="810"/>
        </w:tabs>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 xml:space="preserve">- </w:t>
      </w:r>
      <w:r w:rsidR="000838C7" w:rsidRPr="00875BE4">
        <w:rPr>
          <w:rFonts w:ascii="Times New Roman" w:hAnsi="Times New Roman" w:cs="Times New Roman"/>
          <w:sz w:val="28"/>
          <w:szCs w:val="28"/>
        </w:rPr>
        <w:t>Việc quản lý, sử dụng và quyết toán kinh phí thực hiện theo đúng quy định của pháp luật về ngân sách nhà nước.</w:t>
      </w:r>
    </w:p>
    <w:p w14:paraId="7FB49678" w14:textId="547ECDEF" w:rsidR="005121EA" w:rsidRPr="00875BE4" w:rsidRDefault="005121EA" w:rsidP="00EC45A9">
      <w:pPr>
        <w:tabs>
          <w:tab w:val="left" w:pos="810"/>
        </w:tabs>
        <w:spacing w:before="120" w:after="0" w:line="240" w:lineRule="auto"/>
        <w:ind w:firstLine="720"/>
        <w:jc w:val="both"/>
        <w:rPr>
          <w:rFonts w:ascii="Times New Roman" w:hAnsi="Times New Roman" w:cs="Times New Roman"/>
          <w:b/>
          <w:sz w:val="28"/>
          <w:szCs w:val="28"/>
        </w:rPr>
      </w:pPr>
      <w:r w:rsidRPr="00875BE4">
        <w:rPr>
          <w:rFonts w:ascii="Times New Roman" w:hAnsi="Times New Roman" w:cs="Times New Roman"/>
          <w:b/>
          <w:sz w:val="28"/>
          <w:szCs w:val="28"/>
        </w:rPr>
        <w:lastRenderedPageBreak/>
        <w:t>V</w:t>
      </w:r>
      <w:r w:rsidR="005C6C21">
        <w:rPr>
          <w:rFonts w:ascii="Times New Roman" w:hAnsi="Times New Roman" w:cs="Times New Roman"/>
          <w:b/>
          <w:sz w:val="28"/>
          <w:szCs w:val="28"/>
        </w:rPr>
        <w:t>I</w:t>
      </w:r>
      <w:r w:rsidRPr="00875BE4">
        <w:rPr>
          <w:rFonts w:ascii="Times New Roman" w:hAnsi="Times New Roman" w:cs="Times New Roman"/>
          <w:b/>
          <w:sz w:val="28"/>
          <w:szCs w:val="28"/>
        </w:rPr>
        <w:t>. TỔ CHỨC THỰC HIỆN</w:t>
      </w:r>
    </w:p>
    <w:p w14:paraId="728FF030" w14:textId="5D600CFA" w:rsidR="005C6C21" w:rsidRPr="00875BE4" w:rsidRDefault="000838C7" w:rsidP="005C6C21">
      <w:pPr>
        <w:tabs>
          <w:tab w:val="left" w:pos="810"/>
        </w:tabs>
        <w:spacing w:before="120" w:after="0" w:line="240" w:lineRule="auto"/>
        <w:ind w:firstLine="720"/>
        <w:jc w:val="both"/>
        <w:rPr>
          <w:rFonts w:ascii="Times New Roman" w:hAnsi="Times New Roman" w:cs="Times New Roman"/>
          <w:sz w:val="28"/>
          <w:szCs w:val="28"/>
        </w:rPr>
      </w:pPr>
      <w:r w:rsidRPr="005C6C21">
        <w:rPr>
          <w:rFonts w:ascii="Times New Roman" w:hAnsi="Times New Roman" w:cs="Times New Roman"/>
          <w:sz w:val="28"/>
          <w:szCs w:val="28"/>
        </w:rPr>
        <w:t>1. Sở Công Thương</w:t>
      </w:r>
      <w:r w:rsidR="005C6C21" w:rsidRPr="005C6C21">
        <w:rPr>
          <w:rFonts w:ascii="Times New Roman" w:hAnsi="Times New Roman" w:cs="Times New Roman"/>
          <w:sz w:val="28"/>
          <w:szCs w:val="28"/>
        </w:rPr>
        <w:t xml:space="preserve"> l</w:t>
      </w:r>
      <w:r w:rsidRPr="005C6C21">
        <w:rPr>
          <w:rFonts w:ascii="Times New Roman" w:hAnsi="Times New Roman" w:cs="Times New Roman"/>
          <w:sz w:val="28"/>
          <w:szCs w:val="28"/>
        </w:rPr>
        <w:t>à</w:t>
      </w:r>
      <w:r w:rsidRPr="00875BE4">
        <w:rPr>
          <w:rFonts w:ascii="Times New Roman" w:hAnsi="Times New Roman" w:cs="Times New Roman"/>
          <w:sz w:val="28"/>
          <w:szCs w:val="28"/>
        </w:rPr>
        <w:t xml:space="preserve"> cơ quan đầu mối tham mưu UBND tỉnh tổ chức triển khai thực hiện Kế hoạch; hướng dẫn, đôn đốc, kiểm tra các cơ quan, đơn vị, địa phương và doanh nghiệp thực hiện đúng lộ trình quy định tại Thông tư số</w:t>
      </w:r>
      <w:r w:rsidR="005C6C21">
        <w:rPr>
          <w:rFonts w:ascii="Times New Roman" w:hAnsi="Times New Roman" w:cs="Times New Roman"/>
          <w:sz w:val="28"/>
          <w:szCs w:val="28"/>
        </w:rPr>
        <w:t xml:space="preserve"> 50/2025/TT-BCT; T</w:t>
      </w:r>
      <w:r w:rsidR="005C6C21" w:rsidRPr="00875BE4">
        <w:rPr>
          <w:rFonts w:ascii="Times New Roman" w:hAnsi="Times New Roman" w:cs="Times New Roman"/>
          <w:sz w:val="28"/>
          <w:szCs w:val="28"/>
        </w:rPr>
        <w:t>ổng hợp, báo cáo Ủy ban nhân dân tỉnh và Bộ Công Thương đột xuất, định kỳ 6 tháng (trướ</w:t>
      </w:r>
      <w:r w:rsidR="00BE279A">
        <w:rPr>
          <w:rFonts w:ascii="Times New Roman" w:hAnsi="Times New Roman" w:cs="Times New Roman"/>
          <w:sz w:val="28"/>
          <w:szCs w:val="28"/>
        </w:rPr>
        <w:t>c ngày 15/</w:t>
      </w:r>
      <w:r w:rsidR="005C6C21" w:rsidRPr="00875BE4">
        <w:rPr>
          <w:rFonts w:ascii="Times New Roman" w:hAnsi="Times New Roman" w:cs="Times New Roman"/>
          <w:sz w:val="28"/>
          <w:szCs w:val="28"/>
        </w:rPr>
        <w:t>6) và hằng năm (trướ</w:t>
      </w:r>
      <w:r w:rsidR="00BE279A">
        <w:rPr>
          <w:rFonts w:ascii="Times New Roman" w:hAnsi="Times New Roman" w:cs="Times New Roman"/>
          <w:sz w:val="28"/>
          <w:szCs w:val="28"/>
        </w:rPr>
        <w:t>c ngày 15</w:t>
      </w:r>
      <w:r w:rsidR="005C6C21" w:rsidRPr="00875BE4">
        <w:rPr>
          <w:rFonts w:ascii="Times New Roman" w:hAnsi="Times New Roman" w:cs="Times New Roman"/>
          <w:sz w:val="28"/>
          <w:szCs w:val="28"/>
        </w:rPr>
        <w:t>/12); tham mưu sơ kết giai đoạn vào năm 2028 và tổng kết kế hoạch vào năm 2031.</w:t>
      </w:r>
    </w:p>
    <w:p w14:paraId="68C2931B" w14:textId="7FC04D6E" w:rsidR="0048038E" w:rsidRPr="00875BE4" w:rsidRDefault="005C6C21" w:rsidP="0048038E">
      <w:pPr>
        <w:tabs>
          <w:tab w:val="left" w:pos="81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48038E" w:rsidRPr="00875BE4">
        <w:rPr>
          <w:rFonts w:ascii="Times New Roman" w:hAnsi="Times New Roman" w:cs="Times New Roman"/>
          <w:sz w:val="28"/>
          <w:szCs w:val="28"/>
        </w:rPr>
        <w:t xml:space="preserve"> </w:t>
      </w:r>
      <w:r w:rsidR="000838C7" w:rsidRPr="00875BE4">
        <w:rPr>
          <w:rFonts w:ascii="Times New Roman" w:hAnsi="Times New Roman" w:cs="Times New Roman"/>
          <w:sz w:val="28"/>
          <w:szCs w:val="28"/>
        </w:rPr>
        <w:t>Các Sở</w:t>
      </w:r>
      <w:r>
        <w:rPr>
          <w:rFonts w:ascii="Times New Roman" w:hAnsi="Times New Roman" w:cs="Times New Roman"/>
          <w:sz w:val="28"/>
          <w:szCs w:val="28"/>
        </w:rPr>
        <w:t xml:space="preserve">, ngành và Ủy ban nhân dân </w:t>
      </w:r>
      <w:r w:rsidR="000838C7" w:rsidRPr="00875BE4">
        <w:rPr>
          <w:rFonts w:ascii="Times New Roman" w:hAnsi="Times New Roman" w:cs="Times New Roman"/>
          <w:sz w:val="28"/>
          <w:szCs w:val="28"/>
        </w:rPr>
        <w:t>cấp xã căn cứ chức năng, nhiệm vụ được giao chủ động xây dựng kế hoạch triển khai chi tiết và bố trí nguồn lực thực hiệ</w:t>
      </w:r>
      <w:r w:rsidR="00875BE4" w:rsidRPr="00875BE4">
        <w:rPr>
          <w:rFonts w:ascii="Times New Roman" w:hAnsi="Times New Roman" w:cs="Times New Roman"/>
          <w:sz w:val="28"/>
          <w:szCs w:val="28"/>
        </w:rPr>
        <w:t>n;</w:t>
      </w:r>
      <w:r w:rsidR="0048038E" w:rsidRPr="00875BE4">
        <w:rPr>
          <w:rFonts w:ascii="Times New Roman" w:hAnsi="Times New Roman" w:cs="Times New Roman"/>
          <w:sz w:val="28"/>
          <w:szCs w:val="28"/>
        </w:rPr>
        <w:t xml:space="preserve"> </w:t>
      </w:r>
      <w:r w:rsidR="00875BE4" w:rsidRPr="00875BE4">
        <w:rPr>
          <w:rFonts w:ascii="Times New Roman" w:hAnsi="Times New Roman" w:cs="Times New Roman"/>
          <w:sz w:val="28"/>
          <w:szCs w:val="28"/>
        </w:rPr>
        <w:t>Thực hiệ</w:t>
      </w:r>
      <w:r>
        <w:rPr>
          <w:rFonts w:ascii="Times New Roman" w:hAnsi="Times New Roman" w:cs="Times New Roman"/>
          <w:sz w:val="28"/>
          <w:szCs w:val="28"/>
        </w:rPr>
        <w:t xml:space="preserve">n </w:t>
      </w:r>
      <w:r w:rsidR="00875BE4" w:rsidRPr="00875BE4">
        <w:rPr>
          <w:rFonts w:ascii="Times New Roman" w:hAnsi="Times New Roman" w:cs="Times New Roman"/>
          <w:sz w:val="28"/>
          <w:szCs w:val="28"/>
        </w:rPr>
        <w:t>báo cáo đột xuất, định kỳ 6 tháng (trướ</w:t>
      </w:r>
      <w:r w:rsidR="00BE279A">
        <w:rPr>
          <w:rFonts w:ascii="Times New Roman" w:hAnsi="Times New Roman" w:cs="Times New Roman"/>
          <w:sz w:val="28"/>
          <w:szCs w:val="28"/>
        </w:rPr>
        <w:t>c ngày 10</w:t>
      </w:r>
      <w:r w:rsidR="00875BE4" w:rsidRPr="00875BE4">
        <w:rPr>
          <w:rFonts w:ascii="Times New Roman" w:hAnsi="Times New Roman" w:cs="Times New Roman"/>
          <w:sz w:val="28"/>
          <w:szCs w:val="28"/>
        </w:rPr>
        <w:t>/6) và hằng năm (trước ngày 10/12) gửi Sở Công Thương;</w:t>
      </w:r>
      <w:r w:rsidR="0048038E" w:rsidRPr="00875BE4">
        <w:rPr>
          <w:rFonts w:ascii="Times New Roman" w:hAnsi="Times New Roman" w:cs="Times New Roman"/>
          <w:sz w:val="28"/>
          <w:szCs w:val="28"/>
        </w:rPr>
        <w:t xml:space="preserve"> Kết quả thực hiện Kế hoạch là một trong những căn cứ đánh giá mức độ hoàn thành nhiệm vụ hằng năm của các cơ quan, đơn vị liên quan. </w:t>
      </w:r>
    </w:p>
    <w:p w14:paraId="27CAFFAD" w14:textId="75354C64" w:rsidR="0048038E" w:rsidRPr="00875BE4" w:rsidRDefault="005C6C21" w:rsidP="0048038E">
      <w:pPr>
        <w:tabs>
          <w:tab w:val="left" w:pos="81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48038E" w:rsidRPr="00875BE4">
        <w:rPr>
          <w:rFonts w:ascii="Times New Roman" w:hAnsi="Times New Roman" w:cs="Times New Roman"/>
          <w:sz w:val="28"/>
          <w:szCs w:val="28"/>
        </w:rPr>
        <w:t xml:space="preserve"> </w:t>
      </w:r>
      <w:r w:rsidR="00875BE4" w:rsidRPr="00875BE4">
        <w:rPr>
          <w:rFonts w:ascii="Times New Roman" w:hAnsi="Times New Roman" w:cs="Times New Roman"/>
          <w:sz w:val="28"/>
          <w:szCs w:val="28"/>
        </w:rPr>
        <w:t xml:space="preserve">Doanh nghiệp kinh </w:t>
      </w:r>
      <w:proofErr w:type="spellStart"/>
      <w:r w:rsidR="00875BE4" w:rsidRPr="00875BE4">
        <w:rPr>
          <w:rFonts w:ascii="Times New Roman" w:hAnsi="Times New Roman" w:cs="Times New Roman"/>
          <w:sz w:val="28"/>
          <w:szCs w:val="28"/>
        </w:rPr>
        <w:t>doanh</w:t>
      </w:r>
      <w:proofErr w:type="spellEnd"/>
      <w:r w:rsidR="00875BE4" w:rsidRPr="00875BE4">
        <w:rPr>
          <w:rFonts w:ascii="Times New Roman" w:hAnsi="Times New Roman" w:cs="Times New Roman"/>
          <w:sz w:val="28"/>
          <w:szCs w:val="28"/>
        </w:rPr>
        <w:t xml:space="preserve"> </w:t>
      </w:r>
      <w:proofErr w:type="spellStart"/>
      <w:r w:rsidR="00875BE4" w:rsidRPr="00875BE4">
        <w:rPr>
          <w:rFonts w:ascii="Times New Roman" w:hAnsi="Times New Roman" w:cs="Times New Roman"/>
          <w:sz w:val="28"/>
          <w:szCs w:val="28"/>
        </w:rPr>
        <w:t>xăng</w:t>
      </w:r>
      <w:proofErr w:type="spellEnd"/>
      <w:r w:rsidR="00875BE4" w:rsidRPr="00875BE4">
        <w:rPr>
          <w:rFonts w:ascii="Times New Roman" w:hAnsi="Times New Roman" w:cs="Times New Roman"/>
          <w:sz w:val="28"/>
          <w:szCs w:val="28"/>
        </w:rPr>
        <w:t xml:space="preserve"> </w:t>
      </w:r>
      <w:proofErr w:type="spellStart"/>
      <w:r w:rsidR="00875BE4" w:rsidRPr="00875BE4">
        <w:rPr>
          <w:rFonts w:ascii="Times New Roman" w:hAnsi="Times New Roman" w:cs="Times New Roman"/>
          <w:sz w:val="28"/>
          <w:szCs w:val="28"/>
        </w:rPr>
        <w:t>dầu</w:t>
      </w:r>
      <w:proofErr w:type="spellEnd"/>
      <w:r>
        <w:rPr>
          <w:rFonts w:ascii="Times New Roman" w:hAnsi="Times New Roman" w:cs="Times New Roman"/>
          <w:sz w:val="28"/>
          <w:szCs w:val="28"/>
        </w:rPr>
        <w:t xml:space="preserve"> </w:t>
      </w:r>
      <w:proofErr w:type="spellStart"/>
      <w:r w:rsidR="0042512B">
        <w:rPr>
          <w:rFonts w:ascii="Times New Roman" w:hAnsi="Times New Roman" w:cs="Times New Roman"/>
          <w:sz w:val="28"/>
          <w:szCs w:val="28"/>
        </w:rPr>
        <w:t>c</w:t>
      </w:r>
      <w:r w:rsidRPr="005C6C21">
        <w:rPr>
          <w:rFonts w:ascii="Times New Roman" w:hAnsi="Times New Roman" w:cs="Times New Roman"/>
          <w:sz w:val="28"/>
          <w:szCs w:val="28"/>
        </w:rPr>
        <w:t>hủ</w:t>
      </w:r>
      <w:proofErr w:type="spellEnd"/>
      <w:r w:rsidRPr="005C6C21">
        <w:rPr>
          <w:rFonts w:ascii="Times New Roman" w:hAnsi="Times New Roman" w:cs="Times New Roman"/>
          <w:sz w:val="28"/>
          <w:szCs w:val="28"/>
        </w:rPr>
        <w:t xml:space="preserve"> </w:t>
      </w:r>
      <w:proofErr w:type="spellStart"/>
      <w:r w:rsidRPr="005C6C21">
        <w:rPr>
          <w:rFonts w:ascii="Times New Roman" w:hAnsi="Times New Roman" w:cs="Times New Roman"/>
          <w:sz w:val="28"/>
          <w:szCs w:val="28"/>
        </w:rPr>
        <w:t>động</w:t>
      </w:r>
      <w:proofErr w:type="spellEnd"/>
      <w:r w:rsidRPr="005C6C21">
        <w:rPr>
          <w:rFonts w:ascii="Times New Roman" w:hAnsi="Times New Roman" w:cs="Times New Roman"/>
          <w:sz w:val="28"/>
          <w:szCs w:val="28"/>
        </w:rPr>
        <w:t xml:space="preserve"> </w:t>
      </w:r>
      <w:proofErr w:type="spellStart"/>
      <w:r w:rsidRPr="005C6C21">
        <w:rPr>
          <w:rFonts w:ascii="Times New Roman" w:hAnsi="Times New Roman" w:cs="Times New Roman"/>
          <w:sz w:val="28"/>
          <w:szCs w:val="28"/>
        </w:rPr>
        <w:t>đầu</w:t>
      </w:r>
      <w:proofErr w:type="spellEnd"/>
      <w:r w:rsidRPr="005C6C21">
        <w:rPr>
          <w:rFonts w:ascii="Times New Roman" w:hAnsi="Times New Roman" w:cs="Times New Roman"/>
          <w:sz w:val="28"/>
          <w:szCs w:val="28"/>
        </w:rPr>
        <w:t xml:space="preserve"> </w:t>
      </w:r>
      <w:proofErr w:type="spellStart"/>
      <w:r w:rsidRPr="005C6C21">
        <w:rPr>
          <w:rFonts w:ascii="Times New Roman" w:hAnsi="Times New Roman" w:cs="Times New Roman"/>
          <w:sz w:val="28"/>
          <w:szCs w:val="28"/>
        </w:rPr>
        <w:t>tư</w:t>
      </w:r>
      <w:proofErr w:type="spellEnd"/>
      <w:r w:rsidRPr="005C6C21">
        <w:rPr>
          <w:rFonts w:ascii="Times New Roman" w:hAnsi="Times New Roman" w:cs="Times New Roman"/>
          <w:sz w:val="28"/>
          <w:szCs w:val="28"/>
        </w:rPr>
        <w:t>, cải tạo hạ tầng kinh doanh E10 đúng lộ trình;  Bảo đảm nguồn cung ổn định, chất lượng đạt quy chuẩn; thực hiện đúng quy định về đo lường, giá, môi trường, PCCC; Phối hợp cơ quan quản lý nhà nước; phản ánh khó khăn, vướng mắc kịp thờ</w:t>
      </w:r>
      <w:r>
        <w:rPr>
          <w:rFonts w:ascii="Times New Roman" w:hAnsi="Times New Roman" w:cs="Times New Roman"/>
          <w:sz w:val="28"/>
          <w:szCs w:val="28"/>
        </w:rPr>
        <w:t xml:space="preserve">i; </w:t>
      </w:r>
      <w:r w:rsidR="00875BE4" w:rsidRPr="00875BE4">
        <w:rPr>
          <w:rFonts w:ascii="Times New Roman" w:hAnsi="Times New Roman" w:cs="Times New Roman"/>
          <w:sz w:val="28"/>
          <w:szCs w:val="28"/>
        </w:rPr>
        <w:t>thực hiện chế độ báo cáo đột xuất, định kỳ 6 tháng (trướ</w:t>
      </w:r>
      <w:r w:rsidR="00BE279A">
        <w:rPr>
          <w:rFonts w:ascii="Times New Roman" w:hAnsi="Times New Roman" w:cs="Times New Roman"/>
          <w:sz w:val="28"/>
          <w:szCs w:val="28"/>
        </w:rPr>
        <w:t>c ngày 10</w:t>
      </w:r>
      <w:r w:rsidR="00875BE4" w:rsidRPr="00875BE4">
        <w:rPr>
          <w:rFonts w:ascii="Times New Roman" w:hAnsi="Times New Roman" w:cs="Times New Roman"/>
          <w:sz w:val="28"/>
          <w:szCs w:val="28"/>
        </w:rPr>
        <w:t>/6) và hằng năm (trước ngày 10/12) gửi Sở</w:t>
      </w:r>
      <w:r>
        <w:rPr>
          <w:rFonts w:ascii="Times New Roman" w:hAnsi="Times New Roman" w:cs="Times New Roman"/>
          <w:sz w:val="28"/>
          <w:szCs w:val="28"/>
        </w:rPr>
        <w:t xml:space="preserve"> Công Thương và </w:t>
      </w:r>
      <w:r w:rsidR="0048038E" w:rsidRPr="00875BE4">
        <w:rPr>
          <w:rFonts w:ascii="Times New Roman" w:hAnsi="Times New Roman" w:cs="Times New Roman"/>
          <w:sz w:val="28"/>
          <w:szCs w:val="28"/>
        </w:rPr>
        <w:t>chịu trách nhiệm về tính chính xác của số liệu báo cáo.</w:t>
      </w:r>
    </w:p>
    <w:p w14:paraId="12EC26D5" w14:textId="14BE3D7B" w:rsidR="000838C7" w:rsidRDefault="000838C7" w:rsidP="00875BE4">
      <w:pPr>
        <w:tabs>
          <w:tab w:val="left" w:pos="810"/>
        </w:tabs>
        <w:spacing w:before="120" w:after="0" w:line="240" w:lineRule="auto"/>
        <w:ind w:firstLine="720"/>
        <w:jc w:val="both"/>
        <w:rPr>
          <w:rFonts w:ascii="Times New Roman" w:hAnsi="Times New Roman" w:cs="Times New Roman"/>
          <w:sz w:val="28"/>
          <w:szCs w:val="28"/>
        </w:rPr>
      </w:pPr>
      <w:r w:rsidRPr="00875BE4">
        <w:rPr>
          <w:rFonts w:ascii="Times New Roman" w:hAnsi="Times New Roman" w:cs="Times New Roman"/>
          <w:sz w:val="28"/>
          <w:szCs w:val="28"/>
        </w:rPr>
        <w:t>Trong quá trình thực hiện, nếu phát sinh khó khăn, vướng mắc vượt thẩm quyền, các đơn vị kịp thời</w:t>
      </w:r>
      <w:r w:rsidR="005C6C21">
        <w:rPr>
          <w:rFonts w:ascii="Times New Roman" w:hAnsi="Times New Roman" w:cs="Times New Roman"/>
          <w:sz w:val="28"/>
          <w:szCs w:val="28"/>
        </w:rPr>
        <w:t xml:space="preserve"> thông tin về</w:t>
      </w:r>
      <w:r w:rsidRPr="00875BE4">
        <w:rPr>
          <w:rFonts w:ascii="Times New Roman" w:hAnsi="Times New Roman" w:cs="Times New Roman"/>
          <w:sz w:val="28"/>
          <w:szCs w:val="28"/>
        </w:rPr>
        <w:t xml:space="preserve"> Sở Công Thương để tổng hợp, tham mưu </w:t>
      </w:r>
      <w:r w:rsidR="005C6C21">
        <w:rPr>
          <w:rFonts w:ascii="Times New Roman" w:hAnsi="Times New Roman" w:cs="Times New Roman"/>
          <w:sz w:val="28"/>
          <w:szCs w:val="28"/>
        </w:rPr>
        <w:t xml:space="preserve">Ủy ban nhân dân </w:t>
      </w:r>
      <w:r w:rsidRPr="00875BE4">
        <w:rPr>
          <w:rFonts w:ascii="Times New Roman" w:hAnsi="Times New Roman" w:cs="Times New Roman"/>
          <w:sz w:val="28"/>
          <w:szCs w:val="28"/>
        </w:rPr>
        <w:t>tỉnh xem xét, chỉ đạ</w:t>
      </w:r>
      <w:r w:rsidR="00875BE4" w:rsidRPr="00875BE4">
        <w:rPr>
          <w:rFonts w:ascii="Times New Roman" w:hAnsi="Times New Roman" w:cs="Times New Roman"/>
          <w:sz w:val="28"/>
          <w:szCs w:val="28"/>
        </w:rPr>
        <w:t>o./.</w:t>
      </w:r>
    </w:p>
    <w:p w14:paraId="20B5375E" w14:textId="77777777" w:rsidR="005C6C21" w:rsidRPr="00875BE4" w:rsidRDefault="005C6C21" w:rsidP="00875BE4">
      <w:pPr>
        <w:tabs>
          <w:tab w:val="left" w:pos="810"/>
        </w:tabs>
        <w:spacing w:before="120" w:after="0"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86"/>
      </w:tblGrid>
      <w:tr w:rsidR="004831FF" w14:paraId="4B0A491A" w14:textId="77777777" w:rsidTr="005C6C21">
        <w:trPr>
          <w:trHeight w:val="77"/>
        </w:trPr>
        <w:tc>
          <w:tcPr>
            <w:tcW w:w="4675" w:type="dxa"/>
          </w:tcPr>
          <w:p w14:paraId="1FAF3C9E" w14:textId="77777777" w:rsidR="005C6C21" w:rsidRDefault="005C6C21" w:rsidP="004831FF">
            <w:pPr>
              <w:ind w:firstLine="70"/>
              <w:jc w:val="both"/>
              <w:rPr>
                <w:rFonts w:ascii="Times New Roman" w:hAnsi="Times New Roman" w:cs="Times New Roman"/>
                <w:b/>
                <w:i/>
                <w:iCs/>
              </w:rPr>
            </w:pPr>
          </w:p>
          <w:p w14:paraId="5A4D2110" w14:textId="77777777" w:rsidR="004831FF" w:rsidRPr="00875BE4" w:rsidRDefault="004831FF" w:rsidP="004831FF">
            <w:pPr>
              <w:ind w:firstLine="70"/>
              <w:jc w:val="both"/>
              <w:rPr>
                <w:rFonts w:ascii="Times New Roman" w:hAnsi="Times New Roman" w:cs="Times New Roman"/>
                <w:b/>
                <w:i/>
                <w:iCs/>
              </w:rPr>
            </w:pPr>
            <w:r w:rsidRPr="00875BE4">
              <w:rPr>
                <w:rFonts w:ascii="Times New Roman" w:hAnsi="Times New Roman" w:cs="Times New Roman"/>
                <w:b/>
                <w:i/>
                <w:iCs/>
              </w:rPr>
              <w:t xml:space="preserve">Nơi nhận: </w:t>
            </w:r>
          </w:p>
          <w:p w14:paraId="5BFA5740" w14:textId="77777777"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Bộ Công Thương (b/c);</w:t>
            </w:r>
          </w:p>
          <w:p w14:paraId="2DF2166E" w14:textId="0E863D26"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TT.TU, HĐND tỉnh (b/c); </w:t>
            </w:r>
          </w:p>
          <w:p w14:paraId="3B534E2E" w14:textId="77777777"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Ủy ban MTTQ Việt Nam tỉnh; </w:t>
            </w:r>
          </w:p>
          <w:p w14:paraId="05EB1AD9" w14:textId="77777777"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CT và các PCT.UBND tỉnh; </w:t>
            </w:r>
          </w:p>
          <w:p w14:paraId="2771AC08" w14:textId="77777777"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Các sở, ban, ngành cấp tỉnh; </w:t>
            </w:r>
          </w:p>
          <w:p w14:paraId="3D141B63" w14:textId="50C74ED8"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UBND các xã, phường, đặc khu; </w:t>
            </w:r>
          </w:p>
          <w:p w14:paraId="476B7BCE" w14:textId="7F3C2420"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Báo </w:t>
            </w:r>
            <w:proofErr w:type="spellStart"/>
            <w:r w:rsidRPr="00875BE4">
              <w:rPr>
                <w:rFonts w:ascii="Times New Roman" w:hAnsi="Times New Roman" w:cs="Times New Roman"/>
                <w:sz w:val="22"/>
                <w:szCs w:val="22"/>
              </w:rPr>
              <w:t>và</w:t>
            </w:r>
            <w:proofErr w:type="spellEnd"/>
            <w:r w:rsidRPr="00875BE4">
              <w:rPr>
                <w:rFonts w:ascii="Times New Roman" w:hAnsi="Times New Roman" w:cs="Times New Roman"/>
                <w:sz w:val="22"/>
                <w:szCs w:val="22"/>
              </w:rPr>
              <w:t xml:space="preserve"> PT</w:t>
            </w:r>
            <w:r w:rsidR="00875BE4">
              <w:rPr>
                <w:rFonts w:ascii="Times New Roman" w:hAnsi="Times New Roman" w:cs="Times New Roman"/>
                <w:sz w:val="22"/>
                <w:szCs w:val="22"/>
              </w:rPr>
              <w:t>-</w:t>
            </w:r>
            <w:r w:rsidRPr="00875BE4">
              <w:rPr>
                <w:rFonts w:ascii="Times New Roman" w:hAnsi="Times New Roman" w:cs="Times New Roman"/>
                <w:sz w:val="22"/>
                <w:szCs w:val="22"/>
              </w:rPr>
              <w:t xml:space="preserve">TH </w:t>
            </w:r>
            <w:proofErr w:type="spellStart"/>
            <w:r w:rsidRPr="00875BE4">
              <w:rPr>
                <w:rFonts w:ascii="Times New Roman" w:hAnsi="Times New Roman" w:cs="Times New Roman"/>
                <w:sz w:val="22"/>
                <w:szCs w:val="22"/>
              </w:rPr>
              <w:t>tỉnh</w:t>
            </w:r>
            <w:proofErr w:type="spellEnd"/>
            <w:r w:rsidRPr="00875BE4">
              <w:rPr>
                <w:rFonts w:ascii="Times New Roman" w:hAnsi="Times New Roman" w:cs="Times New Roman"/>
                <w:sz w:val="22"/>
                <w:szCs w:val="22"/>
              </w:rPr>
              <w:t xml:space="preserve">; </w:t>
            </w:r>
          </w:p>
          <w:p w14:paraId="01797BAF" w14:textId="0BC5B0C0" w:rsidR="004831FF" w:rsidRPr="00875BE4" w:rsidRDefault="007C53BC" w:rsidP="00875BE4">
            <w:pPr>
              <w:ind w:firstLine="70"/>
              <w:rPr>
                <w:rFonts w:ascii="Times New Roman" w:hAnsi="Times New Roman" w:cs="Times New Roman"/>
                <w:sz w:val="22"/>
                <w:szCs w:val="22"/>
              </w:rPr>
            </w:pPr>
            <w:r>
              <w:rPr>
                <w:rFonts w:ascii="Times New Roman" w:hAnsi="Times New Roman" w:cs="Times New Roman"/>
                <w:sz w:val="22"/>
                <w:szCs w:val="22"/>
              </w:rPr>
              <w:t>- Các DN kinh doanh xăng dầu</w:t>
            </w:r>
            <w:r w:rsidR="004831FF" w:rsidRPr="00875BE4">
              <w:rPr>
                <w:rFonts w:ascii="Times New Roman" w:hAnsi="Times New Roman" w:cs="Times New Roman"/>
                <w:sz w:val="22"/>
                <w:szCs w:val="22"/>
              </w:rPr>
              <w:t xml:space="preserve">; </w:t>
            </w:r>
          </w:p>
          <w:p w14:paraId="2C8AA6FE" w14:textId="77777777"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Cổng thông tin điện tử tỉnh; </w:t>
            </w:r>
          </w:p>
          <w:p w14:paraId="5E351D83" w14:textId="77777777" w:rsidR="004831FF" w:rsidRPr="00875BE4" w:rsidRDefault="004831FF" w:rsidP="00875BE4">
            <w:pPr>
              <w:ind w:firstLine="70"/>
              <w:rPr>
                <w:rFonts w:ascii="Times New Roman" w:hAnsi="Times New Roman" w:cs="Times New Roman"/>
                <w:sz w:val="22"/>
                <w:szCs w:val="22"/>
              </w:rPr>
            </w:pPr>
            <w:r w:rsidRPr="00875BE4">
              <w:rPr>
                <w:rFonts w:ascii="Times New Roman" w:hAnsi="Times New Roman" w:cs="Times New Roman"/>
                <w:sz w:val="22"/>
                <w:szCs w:val="22"/>
              </w:rPr>
              <w:t xml:space="preserve">- LĐVP, các phòng, ban, đơn vị thuộc Văn phòng; </w:t>
            </w:r>
          </w:p>
          <w:p w14:paraId="1832C622" w14:textId="4F21F85D" w:rsidR="004831FF" w:rsidRDefault="004831FF" w:rsidP="005C6C21">
            <w:pPr>
              <w:ind w:firstLine="70"/>
              <w:rPr>
                <w:rFonts w:ascii="Times New Roman" w:hAnsi="Times New Roman" w:cs="Times New Roman"/>
                <w:sz w:val="28"/>
                <w:szCs w:val="28"/>
              </w:rPr>
            </w:pPr>
            <w:r w:rsidRPr="00875BE4">
              <w:rPr>
                <w:rFonts w:ascii="Times New Roman" w:hAnsi="Times New Roman" w:cs="Times New Roman"/>
                <w:sz w:val="22"/>
                <w:szCs w:val="22"/>
              </w:rPr>
              <w:t>- Lưu: VT.</w:t>
            </w:r>
          </w:p>
        </w:tc>
        <w:tc>
          <w:tcPr>
            <w:tcW w:w="4675" w:type="dxa"/>
          </w:tcPr>
          <w:p w14:paraId="483C775B" w14:textId="77777777" w:rsidR="004831FF" w:rsidRPr="004831FF" w:rsidRDefault="004831FF" w:rsidP="004831FF">
            <w:pPr>
              <w:jc w:val="center"/>
              <w:rPr>
                <w:rFonts w:ascii="Times New Roman" w:hAnsi="Times New Roman" w:cs="Times New Roman"/>
                <w:b/>
                <w:bCs/>
                <w:sz w:val="28"/>
                <w:szCs w:val="28"/>
              </w:rPr>
            </w:pPr>
            <w:r w:rsidRPr="004831FF">
              <w:rPr>
                <w:rFonts w:ascii="Times New Roman" w:hAnsi="Times New Roman" w:cs="Times New Roman"/>
                <w:b/>
                <w:bCs/>
                <w:sz w:val="28"/>
                <w:szCs w:val="28"/>
              </w:rPr>
              <w:t>KT. CHỦ TỊCH</w:t>
            </w:r>
          </w:p>
          <w:p w14:paraId="6EE7BB53" w14:textId="72B0DBD3" w:rsidR="004831FF" w:rsidRDefault="004831FF" w:rsidP="004831FF">
            <w:pPr>
              <w:jc w:val="center"/>
              <w:rPr>
                <w:rFonts w:ascii="Times New Roman" w:hAnsi="Times New Roman" w:cs="Times New Roman"/>
                <w:sz w:val="28"/>
                <w:szCs w:val="28"/>
              </w:rPr>
            </w:pPr>
            <w:r w:rsidRPr="004831FF">
              <w:rPr>
                <w:rFonts w:ascii="Times New Roman" w:hAnsi="Times New Roman" w:cs="Times New Roman"/>
                <w:b/>
                <w:bCs/>
                <w:sz w:val="28"/>
                <w:szCs w:val="28"/>
              </w:rPr>
              <w:t>PHÓ CHỦ TỊCH</w:t>
            </w:r>
          </w:p>
        </w:tc>
      </w:tr>
    </w:tbl>
    <w:p w14:paraId="2F50A600" w14:textId="77777777" w:rsidR="009170DF" w:rsidRPr="009170DF" w:rsidRDefault="009170DF" w:rsidP="009170DF">
      <w:pPr>
        <w:jc w:val="both"/>
        <w:rPr>
          <w:rFonts w:ascii="Times New Roman" w:hAnsi="Times New Roman" w:cs="Times New Roman"/>
          <w:sz w:val="28"/>
          <w:szCs w:val="28"/>
        </w:rPr>
      </w:pPr>
    </w:p>
    <w:p w14:paraId="0B6942A3" w14:textId="77777777" w:rsidR="00893A58" w:rsidRPr="00893A58" w:rsidRDefault="00893A58" w:rsidP="00893A58">
      <w:pPr>
        <w:rPr>
          <w:rFonts w:ascii="Times New Roman" w:hAnsi="Times New Roman" w:cs="Times New Roman"/>
          <w:sz w:val="28"/>
          <w:szCs w:val="28"/>
          <w:lang w:val="it-IT"/>
        </w:rPr>
      </w:pPr>
    </w:p>
    <w:p w14:paraId="15CA6C24" w14:textId="77777777" w:rsidR="00267F1B" w:rsidRPr="00893A58" w:rsidRDefault="00267F1B" w:rsidP="00893A58">
      <w:pPr>
        <w:jc w:val="center"/>
        <w:rPr>
          <w:rFonts w:ascii="Times New Roman" w:hAnsi="Times New Roman" w:cs="Times New Roman"/>
          <w:sz w:val="28"/>
          <w:szCs w:val="28"/>
        </w:rPr>
      </w:pPr>
    </w:p>
    <w:sectPr w:rsidR="00267F1B" w:rsidRPr="00893A58" w:rsidSect="005C6C21">
      <w:headerReference w:type="default" r:id="rId7"/>
      <w:pgSz w:w="12240" w:h="15840"/>
      <w:pgMar w:top="1440" w:right="1440" w:bottom="108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A9BF" w14:textId="77777777" w:rsidR="00A65AAD" w:rsidRDefault="00A65AAD" w:rsidP="004831FF">
      <w:pPr>
        <w:spacing w:after="0" w:line="240" w:lineRule="auto"/>
      </w:pPr>
      <w:r>
        <w:separator/>
      </w:r>
    </w:p>
  </w:endnote>
  <w:endnote w:type="continuationSeparator" w:id="0">
    <w:p w14:paraId="60E72DDB" w14:textId="77777777" w:rsidR="00A65AAD" w:rsidRDefault="00A65AAD" w:rsidP="0048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E1C6" w14:textId="77777777" w:rsidR="00A65AAD" w:rsidRDefault="00A65AAD" w:rsidP="004831FF">
      <w:pPr>
        <w:spacing w:after="0" w:line="240" w:lineRule="auto"/>
      </w:pPr>
      <w:r>
        <w:separator/>
      </w:r>
    </w:p>
  </w:footnote>
  <w:footnote w:type="continuationSeparator" w:id="0">
    <w:p w14:paraId="76385780" w14:textId="77777777" w:rsidR="00A65AAD" w:rsidRDefault="00A65AAD" w:rsidP="0048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368016"/>
      <w:docPartObj>
        <w:docPartGallery w:val="Page Numbers (Top of Page)"/>
        <w:docPartUnique/>
      </w:docPartObj>
    </w:sdtPr>
    <w:sdtEndPr>
      <w:rPr>
        <w:noProof/>
      </w:rPr>
    </w:sdtEndPr>
    <w:sdtContent>
      <w:p w14:paraId="37BF3AE1" w14:textId="3FF6E173" w:rsidR="004831FF" w:rsidRDefault="004831FF">
        <w:pPr>
          <w:pStyle w:val="Header"/>
          <w:jc w:val="center"/>
        </w:pPr>
        <w:r>
          <w:fldChar w:fldCharType="begin"/>
        </w:r>
        <w:r>
          <w:instrText xml:space="preserve"> PAGE   \* MERGEFORMAT </w:instrText>
        </w:r>
        <w:r>
          <w:fldChar w:fldCharType="separate"/>
        </w:r>
        <w:r w:rsidR="00BE279A">
          <w:rPr>
            <w:noProof/>
          </w:rPr>
          <w:t>3</w:t>
        </w:r>
        <w:r>
          <w:rPr>
            <w:noProof/>
          </w:rPr>
          <w:fldChar w:fldCharType="end"/>
        </w:r>
      </w:p>
    </w:sdtContent>
  </w:sdt>
  <w:p w14:paraId="08BDBC62" w14:textId="77777777" w:rsidR="004831FF" w:rsidRDefault="00483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58"/>
    <w:rsid w:val="000838C7"/>
    <w:rsid w:val="000C6C11"/>
    <w:rsid w:val="001127BB"/>
    <w:rsid w:val="00124370"/>
    <w:rsid w:val="001F3CF1"/>
    <w:rsid w:val="0021650A"/>
    <w:rsid w:val="00261148"/>
    <w:rsid w:val="00267F1B"/>
    <w:rsid w:val="002A3F32"/>
    <w:rsid w:val="002F3019"/>
    <w:rsid w:val="0042512B"/>
    <w:rsid w:val="00432B7E"/>
    <w:rsid w:val="00452FD6"/>
    <w:rsid w:val="0048038E"/>
    <w:rsid w:val="004831FF"/>
    <w:rsid w:val="004A50F1"/>
    <w:rsid w:val="005121EA"/>
    <w:rsid w:val="005A0AB9"/>
    <w:rsid w:val="005C6C21"/>
    <w:rsid w:val="0064472C"/>
    <w:rsid w:val="00774758"/>
    <w:rsid w:val="007C53BC"/>
    <w:rsid w:val="008160C8"/>
    <w:rsid w:val="008567E3"/>
    <w:rsid w:val="00875BE4"/>
    <w:rsid w:val="00893A58"/>
    <w:rsid w:val="008B7825"/>
    <w:rsid w:val="008F2A0B"/>
    <w:rsid w:val="009170DF"/>
    <w:rsid w:val="00917933"/>
    <w:rsid w:val="00943974"/>
    <w:rsid w:val="00A43E3C"/>
    <w:rsid w:val="00A64EB2"/>
    <w:rsid w:val="00A65AAD"/>
    <w:rsid w:val="00A8386D"/>
    <w:rsid w:val="00AD5697"/>
    <w:rsid w:val="00B52392"/>
    <w:rsid w:val="00B76146"/>
    <w:rsid w:val="00BE279A"/>
    <w:rsid w:val="00BF4B5D"/>
    <w:rsid w:val="00C3776B"/>
    <w:rsid w:val="00C53B9E"/>
    <w:rsid w:val="00C74A77"/>
    <w:rsid w:val="00CF2847"/>
    <w:rsid w:val="00CF40CE"/>
    <w:rsid w:val="00D414F1"/>
    <w:rsid w:val="00D445C7"/>
    <w:rsid w:val="00EA6AA9"/>
    <w:rsid w:val="00EB0612"/>
    <w:rsid w:val="00EC45A9"/>
    <w:rsid w:val="00EC71CF"/>
    <w:rsid w:val="00F2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C979"/>
  <w15:docId w15:val="{FB2FF77C-41C7-4BBC-99BA-3291D49D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A58"/>
    <w:rPr>
      <w:rFonts w:eastAsiaTheme="majorEastAsia" w:cstheme="majorBidi"/>
      <w:color w:val="272727" w:themeColor="text1" w:themeTint="D8"/>
    </w:rPr>
  </w:style>
  <w:style w:type="paragraph" w:styleId="Title">
    <w:name w:val="Title"/>
    <w:basedOn w:val="Normal"/>
    <w:next w:val="Normal"/>
    <w:link w:val="TitleChar"/>
    <w:uiPriority w:val="10"/>
    <w:qFormat/>
    <w:rsid w:val="00893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A58"/>
    <w:pPr>
      <w:spacing w:before="160"/>
      <w:jc w:val="center"/>
    </w:pPr>
    <w:rPr>
      <w:i/>
      <w:iCs/>
      <w:color w:val="404040" w:themeColor="text1" w:themeTint="BF"/>
    </w:rPr>
  </w:style>
  <w:style w:type="character" w:customStyle="1" w:styleId="QuoteChar">
    <w:name w:val="Quote Char"/>
    <w:basedOn w:val="DefaultParagraphFont"/>
    <w:link w:val="Quote"/>
    <w:uiPriority w:val="29"/>
    <w:rsid w:val="00893A58"/>
    <w:rPr>
      <w:i/>
      <w:iCs/>
      <w:color w:val="404040" w:themeColor="text1" w:themeTint="BF"/>
    </w:rPr>
  </w:style>
  <w:style w:type="paragraph" w:styleId="ListParagraph">
    <w:name w:val="List Paragraph"/>
    <w:basedOn w:val="Normal"/>
    <w:uiPriority w:val="34"/>
    <w:qFormat/>
    <w:rsid w:val="00893A58"/>
    <w:pPr>
      <w:ind w:left="720"/>
      <w:contextualSpacing/>
    </w:pPr>
  </w:style>
  <w:style w:type="character" w:styleId="IntenseEmphasis">
    <w:name w:val="Intense Emphasis"/>
    <w:basedOn w:val="DefaultParagraphFont"/>
    <w:uiPriority w:val="21"/>
    <w:qFormat/>
    <w:rsid w:val="00893A58"/>
    <w:rPr>
      <w:i/>
      <w:iCs/>
      <w:color w:val="0F4761" w:themeColor="accent1" w:themeShade="BF"/>
    </w:rPr>
  </w:style>
  <w:style w:type="paragraph" w:styleId="IntenseQuote">
    <w:name w:val="Intense Quote"/>
    <w:basedOn w:val="Normal"/>
    <w:next w:val="Normal"/>
    <w:link w:val="IntenseQuoteChar"/>
    <w:uiPriority w:val="30"/>
    <w:qFormat/>
    <w:rsid w:val="00893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A58"/>
    <w:rPr>
      <w:i/>
      <w:iCs/>
      <w:color w:val="0F4761" w:themeColor="accent1" w:themeShade="BF"/>
    </w:rPr>
  </w:style>
  <w:style w:type="character" w:styleId="IntenseReference">
    <w:name w:val="Intense Reference"/>
    <w:basedOn w:val="DefaultParagraphFont"/>
    <w:uiPriority w:val="32"/>
    <w:qFormat/>
    <w:rsid w:val="00893A58"/>
    <w:rPr>
      <w:b/>
      <w:bCs/>
      <w:smallCaps/>
      <w:color w:val="0F4761" w:themeColor="accent1" w:themeShade="BF"/>
      <w:spacing w:val="5"/>
    </w:rPr>
  </w:style>
  <w:style w:type="paragraph" w:styleId="NormalWeb">
    <w:name w:val="Normal (Web)"/>
    <w:basedOn w:val="Normal"/>
    <w:uiPriority w:val="99"/>
    <w:unhideWhenUsed/>
    <w:rsid w:val="0077475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FF"/>
  </w:style>
  <w:style w:type="paragraph" w:styleId="Footer">
    <w:name w:val="footer"/>
    <w:basedOn w:val="Normal"/>
    <w:link w:val="FooterChar"/>
    <w:uiPriority w:val="99"/>
    <w:unhideWhenUsed/>
    <w:rsid w:val="00483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FF"/>
  </w:style>
  <w:style w:type="character" w:customStyle="1" w:styleId="whitespace-normal">
    <w:name w:val="whitespace-normal"/>
    <w:basedOn w:val="DefaultParagraphFont"/>
    <w:rsid w:val="008567E3"/>
  </w:style>
  <w:style w:type="character" w:styleId="Strong">
    <w:name w:val="Strong"/>
    <w:basedOn w:val="DefaultParagraphFont"/>
    <w:uiPriority w:val="22"/>
    <w:qFormat/>
    <w:rsid w:val="00856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346">
      <w:bodyDiv w:val="1"/>
      <w:marLeft w:val="0"/>
      <w:marRight w:val="0"/>
      <w:marTop w:val="0"/>
      <w:marBottom w:val="0"/>
      <w:divBdr>
        <w:top w:val="none" w:sz="0" w:space="0" w:color="auto"/>
        <w:left w:val="none" w:sz="0" w:space="0" w:color="auto"/>
        <w:bottom w:val="none" w:sz="0" w:space="0" w:color="auto"/>
        <w:right w:val="none" w:sz="0" w:space="0" w:color="auto"/>
      </w:divBdr>
    </w:div>
    <w:div w:id="165561946">
      <w:bodyDiv w:val="1"/>
      <w:marLeft w:val="0"/>
      <w:marRight w:val="0"/>
      <w:marTop w:val="0"/>
      <w:marBottom w:val="0"/>
      <w:divBdr>
        <w:top w:val="none" w:sz="0" w:space="0" w:color="auto"/>
        <w:left w:val="none" w:sz="0" w:space="0" w:color="auto"/>
        <w:bottom w:val="none" w:sz="0" w:space="0" w:color="auto"/>
        <w:right w:val="none" w:sz="0" w:space="0" w:color="auto"/>
      </w:divBdr>
    </w:div>
    <w:div w:id="179701405">
      <w:bodyDiv w:val="1"/>
      <w:marLeft w:val="0"/>
      <w:marRight w:val="0"/>
      <w:marTop w:val="0"/>
      <w:marBottom w:val="0"/>
      <w:divBdr>
        <w:top w:val="none" w:sz="0" w:space="0" w:color="auto"/>
        <w:left w:val="none" w:sz="0" w:space="0" w:color="auto"/>
        <w:bottom w:val="none" w:sz="0" w:space="0" w:color="auto"/>
        <w:right w:val="none" w:sz="0" w:space="0" w:color="auto"/>
      </w:divBdr>
    </w:div>
    <w:div w:id="293799127">
      <w:bodyDiv w:val="1"/>
      <w:marLeft w:val="0"/>
      <w:marRight w:val="0"/>
      <w:marTop w:val="0"/>
      <w:marBottom w:val="0"/>
      <w:divBdr>
        <w:top w:val="none" w:sz="0" w:space="0" w:color="auto"/>
        <w:left w:val="none" w:sz="0" w:space="0" w:color="auto"/>
        <w:bottom w:val="none" w:sz="0" w:space="0" w:color="auto"/>
        <w:right w:val="none" w:sz="0" w:space="0" w:color="auto"/>
      </w:divBdr>
    </w:div>
    <w:div w:id="325281824">
      <w:bodyDiv w:val="1"/>
      <w:marLeft w:val="0"/>
      <w:marRight w:val="0"/>
      <w:marTop w:val="0"/>
      <w:marBottom w:val="0"/>
      <w:divBdr>
        <w:top w:val="none" w:sz="0" w:space="0" w:color="auto"/>
        <w:left w:val="none" w:sz="0" w:space="0" w:color="auto"/>
        <w:bottom w:val="none" w:sz="0" w:space="0" w:color="auto"/>
        <w:right w:val="none" w:sz="0" w:space="0" w:color="auto"/>
      </w:divBdr>
    </w:div>
    <w:div w:id="408233236">
      <w:bodyDiv w:val="1"/>
      <w:marLeft w:val="0"/>
      <w:marRight w:val="0"/>
      <w:marTop w:val="0"/>
      <w:marBottom w:val="0"/>
      <w:divBdr>
        <w:top w:val="none" w:sz="0" w:space="0" w:color="auto"/>
        <w:left w:val="none" w:sz="0" w:space="0" w:color="auto"/>
        <w:bottom w:val="none" w:sz="0" w:space="0" w:color="auto"/>
        <w:right w:val="none" w:sz="0" w:space="0" w:color="auto"/>
      </w:divBdr>
    </w:div>
    <w:div w:id="438258197">
      <w:bodyDiv w:val="1"/>
      <w:marLeft w:val="0"/>
      <w:marRight w:val="0"/>
      <w:marTop w:val="0"/>
      <w:marBottom w:val="0"/>
      <w:divBdr>
        <w:top w:val="none" w:sz="0" w:space="0" w:color="auto"/>
        <w:left w:val="none" w:sz="0" w:space="0" w:color="auto"/>
        <w:bottom w:val="none" w:sz="0" w:space="0" w:color="auto"/>
        <w:right w:val="none" w:sz="0" w:space="0" w:color="auto"/>
      </w:divBdr>
    </w:div>
    <w:div w:id="518590452">
      <w:bodyDiv w:val="1"/>
      <w:marLeft w:val="0"/>
      <w:marRight w:val="0"/>
      <w:marTop w:val="0"/>
      <w:marBottom w:val="0"/>
      <w:divBdr>
        <w:top w:val="none" w:sz="0" w:space="0" w:color="auto"/>
        <w:left w:val="none" w:sz="0" w:space="0" w:color="auto"/>
        <w:bottom w:val="none" w:sz="0" w:space="0" w:color="auto"/>
        <w:right w:val="none" w:sz="0" w:space="0" w:color="auto"/>
      </w:divBdr>
    </w:div>
    <w:div w:id="555747455">
      <w:bodyDiv w:val="1"/>
      <w:marLeft w:val="0"/>
      <w:marRight w:val="0"/>
      <w:marTop w:val="0"/>
      <w:marBottom w:val="0"/>
      <w:divBdr>
        <w:top w:val="none" w:sz="0" w:space="0" w:color="auto"/>
        <w:left w:val="none" w:sz="0" w:space="0" w:color="auto"/>
        <w:bottom w:val="none" w:sz="0" w:space="0" w:color="auto"/>
        <w:right w:val="none" w:sz="0" w:space="0" w:color="auto"/>
      </w:divBdr>
    </w:div>
    <w:div w:id="740255416">
      <w:bodyDiv w:val="1"/>
      <w:marLeft w:val="0"/>
      <w:marRight w:val="0"/>
      <w:marTop w:val="0"/>
      <w:marBottom w:val="0"/>
      <w:divBdr>
        <w:top w:val="none" w:sz="0" w:space="0" w:color="auto"/>
        <w:left w:val="none" w:sz="0" w:space="0" w:color="auto"/>
        <w:bottom w:val="none" w:sz="0" w:space="0" w:color="auto"/>
        <w:right w:val="none" w:sz="0" w:space="0" w:color="auto"/>
      </w:divBdr>
    </w:div>
    <w:div w:id="885025367">
      <w:bodyDiv w:val="1"/>
      <w:marLeft w:val="0"/>
      <w:marRight w:val="0"/>
      <w:marTop w:val="0"/>
      <w:marBottom w:val="0"/>
      <w:divBdr>
        <w:top w:val="none" w:sz="0" w:space="0" w:color="auto"/>
        <w:left w:val="none" w:sz="0" w:space="0" w:color="auto"/>
        <w:bottom w:val="none" w:sz="0" w:space="0" w:color="auto"/>
        <w:right w:val="none" w:sz="0" w:space="0" w:color="auto"/>
      </w:divBdr>
    </w:div>
    <w:div w:id="967316829">
      <w:bodyDiv w:val="1"/>
      <w:marLeft w:val="0"/>
      <w:marRight w:val="0"/>
      <w:marTop w:val="0"/>
      <w:marBottom w:val="0"/>
      <w:divBdr>
        <w:top w:val="none" w:sz="0" w:space="0" w:color="auto"/>
        <w:left w:val="none" w:sz="0" w:space="0" w:color="auto"/>
        <w:bottom w:val="none" w:sz="0" w:space="0" w:color="auto"/>
        <w:right w:val="none" w:sz="0" w:space="0" w:color="auto"/>
      </w:divBdr>
    </w:div>
    <w:div w:id="1016343584">
      <w:bodyDiv w:val="1"/>
      <w:marLeft w:val="0"/>
      <w:marRight w:val="0"/>
      <w:marTop w:val="0"/>
      <w:marBottom w:val="0"/>
      <w:divBdr>
        <w:top w:val="none" w:sz="0" w:space="0" w:color="auto"/>
        <w:left w:val="none" w:sz="0" w:space="0" w:color="auto"/>
        <w:bottom w:val="none" w:sz="0" w:space="0" w:color="auto"/>
        <w:right w:val="none" w:sz="0" w:space="0" w:color="auto"/>
      </w:divBdr>
    </w:div>
    <w:div w:id="1044407766">
      <w:bodyDiv w:val="1"/>
      <w:marLeft w:val="0"/>
      <w:marRight w:val="0"/>
      <w:marTop w:val="0"/>
      <w:marBottom w:val="0"/>
      <w:divBdr>
        <w:top w:val="none" w:sz="0" w:space="0" w:color="auto"/>
        <w:left w:val="none" w:sz="0" w:space="0" w:color="auto"/>
        <w:bottom w:val="none" w:sz="0" w:space="0" w:color="auto"/>
        <w:right w:val="none" w:sz="0" w:space="0" w:color="auto"/>
      </w:divBdr>
    </w:div>
    <w:div w:id="1052465945">
      <w:bodyDiv w:val="1"/>
      <w:marLeft w:val="0"/>
      <w:marRight w:val="0"/>
      <w:marTop w:val="0"/>
      <w:marBottom w:val="0"/>
      <w:divBdr>
        <w:top w:val="none" w:sz="0" w:space="0" w:color="auto"/>
        <w:left w:val="none" w:sz="0" w:space="0" w:color="auto"/>
        <w:bottom w:val="none" w:sz="0" w:space="0" w:color="auto"/>
        <w:right w:val="none" w:sz="0" w:space="0" w:color="auto"/>
      </w:divBdr>
    </w:div>
    <w:div w:id="1192259070">
      <w:bodyDiv w:val="1"/>
      <w:marLeft w:val="0"/>
      <w:marRight w:val="0"/>
      <w:marTop w:val="0"/>
      <w:marBottom w:val="0"/>
      <w:divBdr>
        <w:top w:val="none" w:sz="0" w:space="0" w:color="auto"/>
        <w:left w:val="none" w:sz="0" w:space="0" w:color="auto"/>
        <w:bottom w:val="none" w:sz="0" w:space="0" w:color="auto"/>
        <w:right w:val="none" w:sz="0" w:space="0" w:color="auto"/>
      </w:divBdr>
    </w:div>
    <w:div w:id="1335261011">
      <w:bodyDiv w:val="1"/>
      <w:marLeft w:val="0"/>
      <w:marRight w:val="0"/>
      <w:marTop w:val="0"/>
      <w:marBottom w:val="0"/>
      <w:divBdr>
        <w:top w:val="none" w:sz="0" w:space="0" w:color="auto"/>
        <w:left w:val="none" w:sz="0" w:space="0" w:color="auto"/>
        <w:bottom w:val="none" w:sz="0" w:space="0" w:color="auto"/>
        <w:right w:val="none" w:sz="0" w:space="0" w:color="auto"/>
      </w:divBdr>
    </w:div>
    <w:div w:id="1351561727">
      <w:bodyDiv w:val="1"/>
      <w:marLeft w:val="0"/>
      <w:marRight w:val="0"/>
      <w:marTop w:val="0"/>
      <w:marBottom w:val="0"/>
      <w:divBdr>
        <w:top w:val="none" w:sz="0" w:space="0" w:color="auto"/>
        <w:left w:val="none" w:sz="0" w:space="0" w:color="auto"/>
        <w:bottom w:val="none" w:sz="0" w:space="0" w:color="auto"/>
        <w:right w:val="none" w:sz="0" w:space="0" w:color="auto"/>
      </w:divBdr>
    </w:div>
    <w:div w:id="1469008189">
      <w:bodyDiv w:val="1"/>
      <w:marLeft w:val="0"/>
      <w:marRight w:val="0"/>
      <w:marTop w:val="0"/>
      <w:marBottom w:val="0"/>
      <w:divBdr>
        <w:top w:val="none" w:sz="0" w:space="0" w:color="auto"/>
        <w:left w:val="none" w:sz="0" w:space="0" w:color="auto"/>
        <w:bottom w:val="none" w:sz="0" w:space="0" w:color="auto"/>
        <w:right w:val="none" w:sz="0" w:space="0" w:color="auto"/>
      </w:divBdr>
    </w:div>
    <w:div w:id="1507206505">
      <w:bodyDiv w:val="1"/>
      <w:marLeft w:val="0"/>
      <w:marRight w:val="0"/>
      <w:marTop w:val="0"/>
      <w:marBottom w:val="0"/>
      <w:divBdr>
        <w:top w:val="none" w:sz="0" w:space="0" w:color="auto"/>
        <w:left w:val="none" w:sz="0" w:space="0" w:color="auto"/>
        <w:bottom w:val="none" w:sz="0" w:space="0" w:color="auto"/>
        <w:right w:val="none" w:sz="0" w:space="0" w:color="auto"/>
      </w:divBdr>
    </w:div>
    <w:div w:id="1572931025">
      <w:bodyDiv w:val="1"/>
      <w:marLeft w:val="0"/>
      <w:marRight w:val="0"/>
      <w:marTop w:val="0"/>
      <w:marBottom w:val="0"/>
      <w:divBdr>
        <w:top w:val="none" w:sz="0" w:space="0" w:color="auto"/>
        <w:left w:val="none" w:sz="0" w:space="0" w:color="auto"/>
        <w:bottom w:val="none" w:sz="0" w:space="0" w:color="auto"/>
        <w:right w:val="none" w:sz="0" w:space="0" w:color="auto"/>
      </w:divBdr>
    </w:div>
    <w:div w:id="1696997644">
      <w:bodyDiv w:val="1"/>
      <w:marLeft w:val="0"/>
      <w:marRight w:val="0"/>
      <w:marTop w:val="0"/>
      <w:marBottom w:val="0"/>
      <w:divBdr>
        <w:top w:val="none" w:sz="0" w:space="0" w:color="auto"/>
        <w:left w:val="none" w:sz="0" w:space="0" w:color="auto"/>
        <w:bottom w:val="none" w:sz="0" w:space="0" w:color="auto"/>
        <w:right w:val="none" w:sz="0" w:space="0" w:color="auto"/>
      </w:divBdr>
    </w:div>
    <w:div w:id="1824813185">
      <w:bodyDiv w:val="1"/>
      <w:marLeft w:val="0"/>
      <w:marRight w:val="0"/>
      <w:marTop w:val="0"/>
      <w:marBottom w:val="0"/>
      <w:divBdr>
        <w:top w:val="none" w:sz="0" w:space="0" w:color="auto"/>
        <w:left w:val="none" w:sz="0" w:space="0" w:color="auto"/>
        <w:bottom w:val="none" w:sz="0" w:space="0" w:color="auto"/>
        <w:right w:val="none" w:sz="0" w:space="0" w:color="auto"/>
      </w:divBdr>
    </w:div>
    <w:div w:id="1874999311">
      <w:bodyDiv w:val="1"/>
      <w:marLeft w:val="0"/>
      <w:marRight w:val="0"/>
      <w:marTop w:val="0"/>
      <w:marBottom w:val="0"/>
      <w:divBdr>
        <w:top w:val="none" w:sz="0" w:space="0" w:color="auto"/>
        <w:left w:val="none" w:sz="0" w:space="0" w:color="auto"/>
        <w:bottom w:val="none" w:sz="0" w:space="0" w:color="auto"/>
        <w:right w:val="none" w:sz="0" w:space="0" w:color="auto"/>
      </w:divBdr>
    </w:div>
    <w:div w:id="208287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703A-D188-4450-A567-F3BBFC5E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phandu</dc:creator>
  <cp:lastModifiedBy>phandu</cp:lastModifiedBy>
  <cp:revision>2</cp:revision>
  <dcterms:created xsi:type="dcterms:W3CDTF">2026-02-16T03:31:00Z</dcterms:created>
  <dcterms:modified xsi:type="dcterms:W3CDTF">2026-02-16T03:31:00Z</dcterms:modified>
</cp:coreProperties>
</file>